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      ПРОЕКТ                                                                                                                                         </w:t>
      </w:r>
    </w:p>
    <w:p w:rsidR="004F6039" w:rsidRPr="004F6039" w:rsidRDefault="004F6039" w:rsidP="004F6039">
      <w:pPr>
        <w:pStyle w:val="a3"/>
        <w:jc w:val="center"/>
        <w:rPr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Администрация Ключевского района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Алтайского края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  <w:r w:rsidRPr="004F6039">
        <w:rPr>
          <w:rFonts w:ascii="Arial" w:hAnsi="Arial" w:cs="Arial"/>
          <w:b/>
          <w:spacing w:val="20"/>
          <w:sz w:val="36"/>
          <w:szCs w:val="36"/>
          <w:lang w:val="ru-RU"/>
        </w:rPr>
        <w:t>П О С Т А Н О В Л Е Н И Е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</w:p>
    <w:p w:rsidR="004F6039" w:rsidRPr="004F6039" w:rsidRDefault="004F6039" w:rsidP="004F6039">
      <w:pPr>
        <w:spacing w:line="240" w:lineRule="auto"/>
        <w:rPr>
          <w:rFonts w:ascii="Arial" w:hAnsi="Arial" w:cs="Arial"/>
          <w:lang w:val="ru-RU"/>
        </w:rPr>
      </w:pPr>
      <w:r w:rsidRPr="004F6039">
        <w:rPr>
          <w:rFonts w:ascii="Arial" w:hAnsi="Arial" w:cs="Arial"/>
          <w:lang w:val="ru-RU"/>
        </w:rPr>
        <w:t>________________2022г.                                                                       № ____</w:t>
      </w:r>
    </w:p>
    <w:p w:rsidR="004F6039" w:rsidRPr="004F6039" w:rsidRDefault="004F6039" w:rsidP="004F6039">
      <w:pPr>
        <w:spacing w:line="240" w:lineRule="auto"/>
        <w:jc w:val="center"/>
        <w:rPr>
          <w:sz w:val="20"/>
          <w:szCs w:val="20"/>
          <w:lang w:val="ru-RU"/>
        </w:rPr>
      </w:pPr>
      <w:r w:rsidRPr="004F6039">
        <w:rPr>
          <w:sz w:val="20"/>
          <w:szCs w:val="20"/>
          <w:lang w:val="ru-RU"/>
        </w:rPr>
        <w:t>с. Ключи</w:t>
      </w:r>
    </w:p>
    <w:p w:rsidR="004F6039" w:rsidRDefault="004F6039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cs="Times New Roman"/>
          <w:sz w:val="28"/>
          <w:lang w:val="ru-RU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</w:t>
      </w:r>
      <w:r w:rsidR="002E024C">
        <w:rPr>
          <w:rFonts w:cs="Times New Roman"/>
          <w:sz w:val="28"/>
          <w:lang w:val="ru-RU"/>
        </w:rPr>
        <w:t>3</w:t>
      </w:r>
      <w:r w:rsidR="006B2032">
        <w:rPr>
          <w:rFonts w:cs="Times New Roman"/>
          <w:sz w:val="28"/>
          <w:lang w:val="ru-RU"/>
        </w:rPr>
        <w:t xml:space="preserve">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4F6039" w:rsidRDefault="00B01137" w:rsidP="005D27F7">
      <w:pPr>
        <w:spacing w:line="240" w:lineRule="auto"/>
        <w:ind w:firstLine="708"/>
        <w:rPr>
          <w:sz w:val="28"/>
          <w:szCs w:val="28"/>
          <w:lang w:val="ru-RU"/>
        </w:rPr>
      </w:pPr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34636E" w:rsidRDefault="004F6039" w:rsidP="005D27F7">
      <w:pPr>
        <w:spacing w:line="240" w:lineRule="auto"/>
        <w:ind w:firstLine="708"/>
        <w:rPr>
          <w:spacing w:val="40"/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                                 П О С Т А Н О В ЛЯ Ю</w:t>
      </w:r>
      <w:r w:rsidR="00B01137" w:rsidRPr="005D27F7">
        <w:rPr>
          <w:spacing w:val="40"/>
          <w:sz w:val="28"/>
          <w:szCs w:val="28"/>
          <w:lang w:val="ru-RU" w:bidi="ru-RU"/>
        </w:rPr>
        <w:t>:</w:t>
      </w:r>
    </w:p>
    <w:p w:rsidR="004F6039" w:rsidRPr="005D27F7" w:rsidRDefault="004F6039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</w:t>
      </w:r>
      <w:r w:rsidR="002E024C">
        <w:rPr>
          <w:sz w:val="28"/>
          <w:szCs w:val="28"/>
          <w:lang w:val="ru-RU"/>
        </w:rPr>
        <w:t>3</w:t>
      </w:r>
      <w:r w:rsidR="004538C0">
        <w:rPr>
          <w:sz w:val="28"/>
          <w:szCs w:val="28"/>
          <w:lang w:val="ru-RU"/>
        </w:rPr>
        <w:t xml:space="preserve">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6227BB">
        <w:rPr>
          <w:sz w:val="28"/>
          <w:szCs w:val="28"/>
          <w:lang w:val="ru-RU"/>
        </w:rPr>
        <w:t>Ключевского</w:t>
      </w:r>
      <w:bookmarkStart w:id="0" w:name="_GoBack"/>
      <w:bookmarkEnd w:id="0"/>
      <w:r>
        <w:rPr>
          <w:sz w:val="28"/>
          <w:szCs w:val="28"/>
          <w:lang w:val="ru-RU"/>
        </w:rPr>
        <w:t xml:space="preserve"> района Алтайского края информационно – телекоммуникационной сети «Интернет».</w:t>
      </w:r>
    </w:p>
    <w:p w:rsidR="007E4FEC" w:rsidRPr="004F6039" w:rsidRDefault="00F741D7" w:rsidP="007E4FEC">
      <w:pPr>
        <w:pStyle w:val="a9"/>
        <w:numPr>
          <w:ilvl w:val="0"/>
          <w:numId w:val="1"/>
        </w:numPr>
        <w:ind w:left="0" w:firstLine="0"/>
        <w:rPr>
          <w:color w:val="C00000"/>
          <w:sz w:val="28"/>
          <w:szCs w:val="28"/>
          <w:lang w:val="ru-RU"/>
        </w:rPr>
      </w:pPr>
      <w:r w:rsidRPr="004F6039">
        <w:rPr>
          <w:color w:val="C00000"/>
          <w:sz w:val="28"/>
          <w:szCs w:val="28"/>
          <w:lang w:val="ru-RU"/>
        </w:rPr>
        <w:t>Контроль за исполнением настоящего п</w:t>
      </w:r>
      <w:r w:rsidR="004F6039" w:rsidRPr="004F6039">
        <w:rPr>
          <w:color w:val="C00000"/>
          <w:sz w:val="28"/>
          <w:szCs w:val="28"/>
          <w:lang w:val="ru-RU"/>
        </w:rPr>
        <w:t>остановления возложить на начальника Управления по экономическому развитию и имущественным отношениям Фоменко Л.М.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F741D7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F6039">
        <w:rPr>
          <w:sz w:val="28"/>
          <w:szCs w:val="28"/>
          <w:lang w:val="ru-RU"/>
        </w:rPr>
        <w:t xml:space="preserve">Д.А. </w:t>
      </w:r>
      <w:proofErr w:type="spellStart"/>
      <w:r w:rsidR="004F6039">
        <w:rPr>
          <w:sz w:val="28"/>
          <w:szCs w:val="28"/>
          <w:lang w:val="ru-RU"/>
        </w:rPr>
        <w:t>Леснов</w:t>
      </w:r>
      <w:proofErr w:type="spellEnd"/>
    </w:p>
    <w:p w:rsidR="0034636E" w:rsidRDefault="0034636E" w:rsidP="0034636E">
      <w:pPr>
        <w:rPr>
          <w:sz w:val="28"/>
          <w:szCs w:val="28"/>
          <w:lang w:val="ru-RU"/>
        </w:rPr>
      </w:pP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4F6039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 xml:space="preserve">Ключевского </w:t>
      </w:r>
      <w:r w:rsidR="00F741D7">
        <w:rPr>
          <w:rFonts w:cs="Times New Roman"/>
          <w:color w:val="auto"/>
          <w:kern w:val="0"/>
          <w:lang w:val="ru-RU" w:eastAsia="ru-RU"/>
        </w:rPr>
        <w:t xml:space="preserve">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______________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_________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2E024C" w:rsidP="00D432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</w:t>
      </w:r>
      <w:r w:rsidR="00D43258" w:rsidRPr="00D43258">
        <w:rPr>
          <w:sz w:val="28"/>
          <w:szCs w:val="28"/>
          <w:lang w:val="ru-RU"/>
        </w:rPr>
        <w:t xml:space="preserve">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</w:t>
      </w:r>
      <w:r w:rsidR="004F6039">
        <w:rPr>
          <w:sz w:val="28"/>
          <w:szCs w:val="28"/>
          <w:lang w:val="ru-RU"/>
        </w:rPr>
        <w:t xml:space="preserve">Ключевского </w:t>
      </w:r>
      <w:r w:rsidR="00D31138">
        <w:rPr>
          <w:sz w:val="28"/>
          <w:szCs w:val="28"/>
          <w:lang w:val="ru-RU"/>
        </w:rPr>
        <w:t>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</w:t>
      </w:r>
      <w:proofErr w:type="gramStart"/>
      <w:r w:rsidRPr="00D43258">
        <w:rPr>
          <w:sz w:val="28"/>
          <w:szCs w:val="28"/>
          <w:lang w:val="ru-RU"/>
        </w:rPr>
        <w:t>Федерации»  являются</w:t>
      </w:r>
      <w:proofErr w:type="gramEnd"/>
      <w:r w:rsidRPr="00D43258">
        <w:rPr>
          <w:sz w:val="28"/>
          <w:szCs w:val="28"/>
          <w:lang w:val="ru-RU"/>
        </w:rPr>
        <w:t xml:space="preserve">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</w:t>
      </w:r>
      <w:r w:rsidRPr="00D43258">
        <w:rPr>
          <w:sz w:val="28"/>
          <w:szCs w:val="28"/>
          <w:lang w:val="ru-RU"/>
        </w:rPr>
        <w:lastRenderedPageBreak/>
        <w:t>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t>Раздел 2. Цели и задачи реализации программы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ab/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1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1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6227B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 w:rsidR="0067793B"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5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67793B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по экономическому развитию и имущественным отношениям</w:t>
            </w:r>
          </w:p>
        </w:tc>
      </w:tr>
      <w:tr w:rsidR="00227BEA" w:rsidRPr="006227BB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имущественным отношениям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имущественных отношений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86267E" w:rsidP="00862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</w:t>
      </w:r>
      <w:r w:rsidRPr="00D43258">
        <w:rPr>
          <w:sz w:val="28"/>
          <w:szCs w:val="28"/>
          <w:lang w:val="ru-RU"/>
        </w:rPr>
        <w:lastRenderedPageBreak/>
        <w:t>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2E024C"/>
    <w:rsid w:val="00307540"/>
    <w:rsid w:val="00315FE9"/>
    <w:rsid w:val="0034636E"/>
    <w:rsid w:val="003C2C22"/>
    <w:rsid w:val="003D7735"/>
    <w:rsid w:val="004478AC"/>
    <w:rsid w:val="004538C0"/>
    <w:rsid w:val="004613DC"/>
    <w:rsid w:val="004A70E9"/>
    <w:rsid w:val="004F6039"/>
    <w:rsid w:val="0059719F"/>
    <w:rsid w:val="005D27F7"/>
    <w:rsid w:val="005D675A"/>
    <w:rsid w:val="005E0078"/>
    <w:rsid w:val="005F2855"/>
    <w:rsid w:val="00616FEC"/>
    <w:rsid w:val="006227BB"/>
    <w:rsid w:val="006456A0"/>
    <w:rsid w:val="0067793B"/>
    <w:rsid w:val="006B2032"/>
    <w:rsid w:val="00744233"/>
    <w:rsid w:val="007519CF"/>
    <w:rsid w:val="00764E17"/>
    <w:rsid w:val="00777F33"/>
    <w:rsid w:val="007E4FEC"/>
    <w:rsid w:val="0086267E"/>
    <w:rsid w:val="00880B4A"/>
    <w:rsid w:val="008817E9"/>
    <w:rsid w:val="00922374"/>
    <w:rsid w:val="00941A08"/>
    <w:rsid w:val="009C19EE"/>
    <w:rsid w:val="009D2E34"/>
    <w:rsid w:val="00A40EFC"/>
    <w:rsid w:val="00A529B1"/>
    <w:rsid w:val="00A54EDB"/>
    <w:rsid w:val="00AB1A6D"/>
    <w:rsid w:val="00B01137"/>
    <w:rsid w:val="00B24FDD"/>
    <w:rsid w:val="00B40317"/>
    <w:rsid w:val="00B96855"/>
    <w:rsid w:val="00BB0E82"/>
    <w:rsid w:val="00BD0249"/>
    <w:rsid w:val="00C0080C"/>
    <w:rsid w:val="00C15208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717CB"/>
    <w:rsid w:val="00E804FA"/>
    <w:rsid w:val="00E8050D"/>
    <w:rsid w:val="00EB3BCF"/>
    <w:rsid w:val="00EC46C5"/>
    <w:rsid w:val="00EF51D8"/>
    <w:rsid w:val="00F5318C"/>
    <w:rsid w:val="00F741D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56AF-5F10-4B75-9757-40DE8B5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B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Zemelnie_otnosh</cp:lastModifiedBy>
  <cp:revision>4</cp:revision>
  <cp:lastPrinted>2021-11-19T04:22:00Z</cp:lastPrinted>
  <dcterms:created xsi:type="dcterms:W3CDTF">2022-11-23T07:47:00Z</dcterms:created>
  <dcterms:modified xsi:type="dcterms:W3CDTF">2022-11-29T09:22:00Z</dcterms:modified>
</cp:coreProperties>
</file>