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82" w:rsidRDefault="00D14BBA" w:rsidP="00D75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0B82">
        <w:rPr>
          <w:rFonts w:ascii="Times New Roman" w:hAnsi="Times New Roman" w:cs="Times New Roman"/>
          <w:b/>
          <w:sz w:val="28"/>
          <w:szCs w:val="28"/>
        </w:rPr>
        <w:t xml:space="preserve">Инвестиционная активность </w:t>
      </w:r>
      <w:r w:rsidR="00D75089">
        <w:rPr>
          <w:rFonts w:ascii="Times New Roman" w:hAnsi="Times New Roman" w:cs="Times New Roman"/>
          <w:b/>
          <w:sz w:val="28"/>
          <w:szCs w:val="28"/>
        </w:rPr>
        <w:t>Ключевского района</w:t>
      </w:r>
    </w:p>
    <w:p w:rsidR="00460B82" w:rsidRDefault="006947AD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75BC9">
        <w:rPr>
          <w:sz w:val="28"/>
          <w:szCs w:val="28"/>
        </w:rPr>
        <w:t>1 квартал 2020</w:t>
      </w:r>
      <w:r w:rsidR="00460B82">
        <w:rPr>
          <w:sz w:val="28"/>
          <w:szCs w:val="28"/>
        </w:rPr>
        <w:t xml:space="preserve"> год</w:t>
      </w:r>
      <w:r w:rsidR="00675BC9">
        <w:rPr>
          <w:sz w:val="28"/>
          <w:szCs w:val="28"/>
        </w:rPr>
        <w:t>а</w:t>
      </w:r>
      <w:r w:rsidR="00460B82">
        <w:rPr>
          <w:sz w:val="28"/>
          <w:szCs w:val="28"/>
        </w:rPr>
        <w:t xml:space="preserve"> общий объем инвестиций в основной капитал за счет всех источников финансирования составил </w:t>
      </w:r>
      <w:r w:rsidR="00675BC9">
        <w:rPr>
          <w:sz w:val="28"/>
          <w:szCs w:val="28"/>
        </w:rPr>
        <w:t>69</w:t>
      </w:r>
      <w:r w:rsidR="00460B82">
        <w:rPr>
          <w:sz w:val="28"/>
          <w:szCs w:val="28"/>
        </w:rPr>
        <w:t xml:space="preserve"> млн</w:t>
      </w:r>
      <w:proofErr w:type="gramStart"/>
      <w:r w:rsidR="00460B82">
        <w:rPr>
          <w:sz w:val="28"/>
          <w:szCs w:val="28"/>
        </w:rPr>
        <w:t>.р</w:t>
      </w:r>
      <w:proofErr w:type="gramEnd"/>
      <w:r w:rsidR="00460B82">
        <w:rPr>
          <w:sz w:val="28"/>
          <w:szCs w:val="28"/>
        </w:rPr>
        <w:t>уб.,</w:t>
      </w:r>
      <w:r w:rsidR="00460B82" w:rsidRPr="0001373F"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 xml:space="preserve">в сопоставимых ценах </w:t>
      </w:r>
      <w:r w:rsidR="0060196B">
        <w:rPr>
          <w:sz w:val="28"/>
          <w:szCs w:val="28"/>
        </w:rPr>
        <w:t>10</w:t>
      </w:r>
      <w:r w:rsidR="00675BC9">
        <w:rPr>
          <w:sz w:val="28"/>
          <w:szCs w:val="28"/>
        </w:rPr>
        <w:t>1,2</w:t>
      </w:r>
      <w:r w:rsidR="00460B82">
        <w:rPr>
          <w:sz w:val="28"/>
          <w:szCs w:val="28"/>
        </w:rPr>
        <w:t xml:space="preserve">%, по сравнению с </w:t>
      </w:r>
      <w:r>
        <w:rPr>
          <w:sz w:val="28"/>
          <w:szCs w:val="28"/>
        </w:rPr>
        <w:t xml:space="preserve"> </w:t>
      </w:r>
      <w:r w:rsidR="00675BC9">
        <w:rPr>
          <w:sz w:val="28"/>
          <w:szCs w:val="28"/>
        </w:rPr>
        <w:t xml:space="preserve">аналогичным периодом </w:t>
      </w:r>
      <w:r w:rsidR="00460B82">
        <w:rPr>
          <w:sz w:val="28"/>
          <w:szCs w:val="28"/>
        </w:rPr>
        <w:t>201</w:t>
      </w:r>
      <w:r w:rsidR="00675BC9">
        <w:rPr>
          <w:sz w:val="28"/>
          <w:szCs w:val="28"/>
        </w:rPr>
        <w:t>9</w:t>
      </w:r>
      <w:r w:rsidR="00460B82">
        <w:rPr>
          <w:sz w:val="28"/>
          <w:szCs w:val="28"/>
        </w:rPr>
        <w:t xml:space="preserve"> год</w:t>
      </w:r>
      <w:r w:rsidR="00675BC9">
        <w:rPr>
          <w:sz w:val="28"/>
          <w:szCs w:val="28"/>
        </w:rPr>
        <w:t>а</w:t>
      </w:r>
      <w:r w:rsidR="00460B82">
        <w:rPr>
          <w:sz w:val="28"/>
          <w:szCs w:val="28"/>
        </w:rPr>
        <w:t xml:space="preserve"> </w:t>
      </w:r>
      <w:r w:rsidR="0060196B">
        <w:rPr>
          <w:sz w:val="28"/>
          <w:szCs w:val="28"/>
        </w:rPr>
        <w:t>темп роста составил 10</w:t>
      </w:r>
      <w:r w:rsidR="00675BC9">
        <w:rPr>
          <w:sz w:val="28"/>
          <w:szCs w:val="28"/>
        </w:rPr>
        <w:t>6,2</w:t>
      </w:r>
      <w:r w:rsidR="0060196B">
        <w:rPr>
          <w:sz w:val="28"/>
          <w:szCs w:val="28"/>
        </w:rPr>
        <w:t>%.</w:t>
      </w:r>
      <w:r w:rsidR="00460B82">
        <w:rPr>
          <w:sz w:val="28"/>
          <w:szCs w:val="28"/>
        </w:rPr>
        <w:t xml:space="preserve"> </w:t>
      </w:r>
    </w:p>
    <w:p w:rsidR="00D75089" w:rsidRDefault="00D75089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B82" w:rsidRDefault="00460B82" w:rsidP="00460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инвестиционной деятельности</w:t>
      </w:r>
    </w:p>
    <w:tbl>
      <w:tblPr>
        <w:tblStyle w:val="a4"/>
        <w:tblW w:w="8592" w:type="dxa"/>
        <w:tblLook w:val="04A0"/>
      </w:tblPr>
      <w:tblGrid>
        <w:gridCol w:w="2660"/>
        <w:gridCol w:w="835"/>
        <w:gridCol w:w="1275"/>
        <w:gridCol w:w="1274"/>
        <w:gridCol w:w="1274"/>
        <w:gridCol w:w="1274"/>
      </w:tblGrid>
      <w:tr w:rsidR="003352C6" w:rsidTr="003352C6">
        <w:tc>
          <w:tcPr>
            <w:tcW w:w="2660" w:type="dxa"/>
          </w:tcPr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35" w:type="dxa"/>
          </w:tcPr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4" w:type="dxa"/>
          </w:tcPr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4" w:type="dxa"/>
          </w:tcPr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4" w:type="dxa"/>
          </w:tcPr>
          <w:p w:rsidR="003352C6" w:rsidRDefault="005915B2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 2020</w:t>
            </w:r>
          </w:p>
        </w:tc>
      </w:tr>
      <w:tr w:rsidR="003352C6" w:rsidTr="003352C6">
        <w:tc>
          <w:tcPr>
            <w:tcW w:w="2660" w:type="dxa"/>
          </w:tcPr>
          <w:p w:rsidR="003352C6" w:rsidRDefault="003352C6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в действующих ценах</w:t>
            </w:r>
          </w:p>
        </w:tc>
        <w:tc>
          <w:tcPr>
            <w:tcW w:w="835" w:type="dxa"/>
          </w:tcPr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</w:tcPr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74" w:type="dxa"/>
          </w:tcPr>
          <w:p w:rsidR="003352C6" w:rsidRDefault="003352C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274" w:type="dxa"/>
          </w:tcPr>
          <w:p w:rsidR="003352C6" w:rsidRDefault="003352C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74" w:type="dxa"/>
          </w:tcPr>
          <w:p w:rsidR="003352C6" w:rsidRDefault="005915B2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352C6" w:rsidTr="003352C6">
        <w:tc>
          <w:tcPr>
            <w:tcW w:w="2660" w:type="dxa"/>
          </w:tcPr>
          <w:p w:rsidR="003352C6" w:rsidRDefault="003352C6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835" w:type="dxa"/>
          </w:tcPr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4" w:type="dxa"/>
          </w:tcPr>
          <w:p w:rsidR="003352C6" w:rsidRDefault="003352C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74" w:type="dxa"/>
          </w:tcPr>
          <w:p w:rsidR="003352C6" w:rsidRDefault="003352C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274" w:type="dxa"/>
          </w:tcPr>
          <w:p w:rsidR="003352C6" w:rsidRDefault="005915B2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3352C6" w:rsidTr="003352C6">
        <w:tc>
          <w:tcPr>
            <w:tcW w:w="2660" w:type="dxa"/>
          </w:tcPr>
          <w:p w:rsidR="003352C6" w:rsidRDefault="003352C6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объема инвестиций</w:t>
            </w:r>
          </w:p>
        </w:tc>
        <w:tc>
          <w:tcPr>
            <w:tcW w:w="835" w:type="dxa"/>
          </w:tcPr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274" w:type="dxa"/>
          </w:tcPr>
          <w:p w:rsidR="003352C6" w:rsidRDefault="003352C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274" w:type="dxa"/>
          </w:tcPr>
          <w:p w:rsidR="003352C6" w:rsidRDefault="003352C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274" w:type="dxa"/>
          </w:tcPr>
          <w:p w:rsidR="003352C6" w:rsidRDefault="005915B2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</w:tr>
      <w:tr w:rsidR="003352C6" w:rsidTr="003352C6">
        <w:tc>
          <w:tcPr>
            <w:tcW w:w="2660" w:type="dxa"/>
          </w:tcPr>
          <w:p w:rsidR="003352C6" w:rsidRDefault="003352C6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общей площади  жилых домов</w:t>
            </w:r>
          </w:p>
        </w:tc>
        <w:tc>
          <w:tcPr>
            <w:tcW w:w="835" w:type="dxa"/>
          </w:tcPr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5" w:type="dxa"/>
          </w:tcPr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274" w:type="dxa"/>
          </w:tcPr>
          <w:p w:rsidR="003352C6" w:rsidRDefault="003352C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274" w:type="dxa"/>
          </w:tcPr>
          <w:p w:rsidR="003352C6" w:rsidRDefault="003352C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274" w:type="dxa"/>
          </w:tcPr>
          <w:p w:rsidR="003352C6" w:rsidRDefault="005915B2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3352C6" w:rsidTr="003352C6">
        <w:tc>
          <w:tcPr>
            <w:tcW w:w="2660" w:type="dxa"/>
          </w:tcPr>
          <w:p w:rsidR="003352C6" w:rsidRDefault="003352C6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индивидуальное жилищное строительство</w:t>
            </w:r>
          </w:p>
        </w:tc>
        <w:tc>
          <w:tcPr>
            <w:tcW w:w="835" w:type="dxa"/>
          </w:tcPr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5" w:type="dxa"/>
          </w:tcPr>
          <w:p w:rsidR="003352C6" w:rsidRDefault="003352C6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274" w:type="dxa"/>
          </w:tcPr>
          <w:p w:rsidR="003352C6" w:rsidRDefault="003352C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274" w:type="dxa"/>
          </w:tcPr>
          <w:p w:rsidR="003352C6" w:rsidRDefault="003352C6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274" w:type="dxa"/>
          </w:tcPr>
          <w:p w:rsidR="003352C6" w:rsidRDefault="005915B2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</w:tbl>
    <w:p w:rsidR="00460B82" w:rsidRDefault="00460B82" w:rsidP="00460B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60B82" w:rsidRPr="00675BC9" w:rsidRDefault="00460B82" w:rsidP="00C70A30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Динамика инвестиций не стабильна, район аграрный, основными инвесторами являются сельскохозяйственные товаропроизводители,  инвестиционная активность напрямую  зависит от  рентабельности  предприятий. </w:t>
      </w:r>
      <w:r w:rsidR="00E574B9">
        <w:rPr>
          <w:sz w:val="28"/>
          <w:szCs w:val="28"/>
        </w:rPr>
        <w:t xml:space="preserve">Благоприятные климатические условия  в отчетном году, </w:t>
      </w:r>
      <w:r w:rsidR="002512BB">
        <w:rPr>
          <w:sz w:val="28"/>
          <w:szCs w:val="28"/>
        </w:rPr>
        <w:t xml:space="preserve">обеспечили положительную динамику производства растениеводческой продукции. 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51C4E">
        <w:rPr>
          <w:rFonts w:ascii="Times New Roman" w:hAnsi="Times New Roman" w:cs="Times New Roman"/>
          <w:sz w:val="28"/>
          <w:szCs w:val="28"/>
        </w:rPr>
        <w:t>6</w:t>
      </w:r>
      <w:r w:rsidR="001B0CE2">
        <w:rPr>
          <w:rFonts w:ascii="Times New Roman" w:hAnsi="Times New Roman" w:cs="Times New Roman"/>
          <w:sz w:val="28"/>
          <w:szCs w:val="28"/>
        </w:rPr>
        <w:t>0</w:t>
      </w:r>
      <w:r w:rsidR="00D7508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инвестиций занимают инвестиции на обновление производственных мощностей, </w:t>
      </w:r>
      <w:r w:rsidR="00A51C4E">
        <w:rPr>
          <w:rFonts w:ascii="Times New Roman" w:hAnsi="Times New Roman" w:cs="Times New Roman"/>
          <w:sz w:val="28"/>
          <w:szCs w:val="28"/>
        </w:rPr>
        <w:t>2</w:t>
      </w:r>
      <w:r w:rsidR="001B0C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 инвестиции в здания и сооружения.</w:t>
      </w:r>
    </w:p>
    <w:p w:rsidR="00460B82" w:rsidRDefault="0060196B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BC9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460B82" w:rsidRPr="002512BB">
        <w:rPr>
          <w:rFonts w:ascii="Times New Roman" w:hAnsi="Times New Roman" w:cs="Times New Roman"/>
          <w:sz w:val="28"/>
          <w:szCs w:val="28"/>
        </w:rPr>
        <w:t>201</w:t>
      </w:r>
      <w:r w:rsidR="00A51C4E">
        <w:rPr>
          <w:rFonts w:ascii="Times New Roman" w:hAnsi="Times New Roman" w:cs="Times New Roman"/>
          <w:sz w:val="28"/>
          <w:szCs w:val="28"/>
        </w:rPr>
        <w:t>9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A51C4E">
        <w:rPr>
          <w:rFonts w:ascii="Times New Roman" w:hAnsi="Times New Roman" w:cs="Times New Roman"/>
          <w:sz w:val="28"/>
          <w:szCs w:val="28"/>
        </w:rPr>
        <w:t>26</w:t>
      </w:r>
      <w:r w:rsidR="00675BC9">
        <w:rPr>
          <w:rFonts w:ascii="Times New Roman" w:hAnsi="Times New Roman" w:cs="Times New Roman"/>
          <w:sz w:val="28"/>
          <w:szCs w:val="28"/>
        </w:rPr>
        <w:t>7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, </w:t>
      </w:r>
      <w:r w:rsidR="00F3707A">
        <w:rPr>
          <w:rFonts w:ascii="Times New Roman" w:hAnsi="Times New Roman" w:cs="Times New Roman"/>
          <w:sz w:val="28"/>
          <w:szCs w:val="28"/>
        </w:rPr>
        <w:t>темп роста к уровню прошлого года</w:t>
      </w:r>
      <w:r w:rsidR="00A51C4E">
        <w:rPr>
          <w:rFonts w:ascii="Times New Roman" w:hAnsi="Times New Roman" w:cs="Times New Roman"/>
          <w:sz w:val="28"/>
          <w:szCs w:val="28"/>
        </w:rPr>
        <w:t xml:space="preserve"> </w:t>
      </w:r>
      <w:r w:rsidR="00675BC9">
        <w:rPr>
          <w:rFonts w:ascii="Times New Roman" w:hAnsi="Times New Roman" w:cs="Times New Roman"/>
          <w:sz w:val="28"/>
          <w:szCs w:val="28"/>
        </w:rPr>
        <w:t>186,7</w:t>
      </w:r>
      <w:r w:rsidR="009A3369">
        <w:rPr>
          <w:rFonts w:ascii="Times New Roman" w:hAnsi="Times New Roman" w:cs="Times New Roman"/>
          <w:sz w:val="28"/>
          <w:szCs w:val="28"/>
        </w:rPr>
        <w:t>%</w:t>
      </w:r>
      <w:r w:rsidR="00F3707A">
        <w:rPr>
          <w:rFonts w:ascii="Times New Roman" w:hAnsi="Times New Roman" w:cs="Times New Roman"/>
          <w:sz w:val="28"/>
          <w:szCs w:val="28"/>
        </w:rPr>
        <w:t>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 xml:space="preserve">В </w:t>
      </w:r>
      <w:r w:rsidR="0060196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>20</w:t>
      </w:r>
      <w:r w:rsidR="00675BC9">
        <w:rPr>
          <w:rFonts w:ascii="Times New Roman" w:hAnsi="Times New Roman" w:cs="Times New Roman"/>
          <w:sz w:val="28"/>
          <w:szCs w:val="28"/>
        </w:rPr>
        <w:t>20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512BB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675BC9">
        <w:rPr>
          <w:rFonts w:ascii="Times New Roman" w:hAnsi="Times New Roman" w:cs="Times New Roman"/>
          <w:sz w:val="28"/>
          <w:szCs w:val="28"/>
        </w:rPr>
        <w:t xml:space="preserve"> запланирована </w:t>
      </w:r>
      <w:r w:rsidRPr="002512BB">
        <w:rPr>
          <w:rFonts w:ascii="Times New Roman" w:hAnsi="Times New Roman" w:cs="Times New Roman"/>
          <w:sz w:val="28"/>
          <w:szCs w:val="28"/>
        </w:rPr>
        <w:t>реализ</w:t>
      </w:r>
      <w:r w:rsidR="00675BC9">
        <w:rPr>
          <w:rFonts w:ascii="Times New Roman" w:hAnsi="Times New Roman" w:cs="Times New Roman"/>
          <w:sz w:val="28"/>
          <w:szCs w:val="28"/>
        </w:rPr>
        <w:t>ация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12 </w:t>
      </w:r>
      <w:r w:rsidRPr="002512BB">
        <w:rPr>
          <w:rFonts w:ascii="Times New Roman" w:hAnsi="Times New Roman" w:cs="Times New Roman"/>
          <w:sz w:val="28"/>
          <w:szCs w:val="28"/>
        </w:rPr>
        <w:t xml:space="preserve"> инвестиционных проект</w:t>
      </w:r>
      <w:r w:rsidR="002512BB" w:rsidRPr="002512BB">
        <w:rPr>
          <w:rFonts w:ascii="Times New Roman" w:hAnsi="Times New Roman" w:cs="Times New Roman"/>
          <w:sz w:val="28"/>
          <w:szCs w:val="28"/>
        </w:rPr>
        <w:t>ов</w:t>
      </w:r>
      <w:r w:rsidRPr="002512BB">
        <w:rPr>
          <w:rFonts w:ascii="Times New Roman" w:hAnsi="Times New Roman" w:cs="Times New Roman"/>
          <w:sz w:val="28"/>
          <w:szCs w:val="28"/>
        </w:rPr>
        <w:t xml:space="preserve">  с общим объемом инвестиций </w:t>
      </w:r>
      <w:r w:rsidR="009A3369">
        <w:rPr>
          <w:rFonts w:ascii="Times New Roman" w:hAnsi="Times New Roman" w:cs="Times New Roman"/>
          <w:sz w:val="28"/>
          <w:szCs w:val="28"/>
        </w:rPr>
        <w:t>более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675BC9">
        <w:rPr>
          <w:rFonts w:ascii="Times New Roman" w:hAnsi="Times New Roman" w:cs="Times New Roman"/>
          <w:sz w:val="28"/>
          <w:szCs w:val="28"/>
        </w:rPr>
        <w:t>89,9</w:t>
      </w:r>
      <w:r w:rsidRPr="002512B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512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12BB">
        <w:rPr>
          <w:rFonts w:ascii="Times New Roman" w:hAnsi="Times New Roman" w:cs="Times New Roman"/>
          <w:sz w:val="28"/>
          <w:szCs w:val="28"/>
        </w:rPr>
        <w:t>уб.</w:t>
      </w:r>
      <w:r w:rsidR="00675BC9">
        <w:rPr>
          <w:rFonts w:ascii="Times New Roman" w:hAnsi="Times New Roman" w:cs="Times New Roman"/>
          <w:sz w:val="28"/>
          <w:szCs w:val="28"/>
        </w:rPr>
        <w:t xml:space="preserve"> В 1 квартале 2020 года освоено 26,7% от запланированного объема. </w:t>
      </w:r>
      <w:r w:rsidRPr="002512BB">
        <w:rPr>
          <w:rFonts w:ascii="Times New Roman" w:hAnsi="Times New Roman" w:cs="Times New Roman"/>
          <w:sz w:val="28"/>
          <w:szCs w:val="28"/>
        </w:rPr>
        <w:t xml:space="preserve"> Наибольшие инвестиционные вложения </w:t>
      </w:r>
      <w:r w:rsidR="002512BB" w:rsidRPr="002512BB">
        <w:rPr>
          <w:rFonts w:ascii="Times New Roman" w:hAnsi="Times New Roman" w:cs="Times New Roman"/>
          <w:sz w:val="28"/>
          <w:szCs w:val="28"/>
        </w:rPr>
        <w:t>осуществлены</w:t>
      </w:r>
      <w:r w:rsidRPr="002512BB">
        <w:rPr>
          <w:rFonts w:ascii="Times New Roman" w:hAnsi="Times New Roman" w:cs="Times New Roman"/>
          <w:sz w:val="28"/>
          <w:szCs w:val="28"/>
        </w:rPr>
        <w:t xml:space="preserve"> в сельское хозяйство, торговлю, социальную сферу.</w:t>
      </w:r>
    </w:p>
    <w:p w:rsidR="002512BB" w:rsidRPr="00D75089" w:rsidRDefault="002512BB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D30" w:rsidRDefault="00460B82" w:rsidP="00243D30">
      <w:pPr>
        <w:pStyle w:val="1"/>
      </w:pPr>
      <w:r w:rsidRPr="00243D30">
        <w:lastRenderedPageBreak/>
        <w:t>На север</w:t>
      </w:r>
      <w:r w:rsidR="00243D30" w:rsidRPr="00243D30">
        <w:t xml:space="preserve">ной части района в 5 км восточнее от с. </w:t>
      </w:r>
      <w:proofErr w:type="spellStart"/>
      <w:r w:rsidR="00243D30" w:rsidRPr="00243D30">
        <w:t>Истимис</w:t>
      </w:r>
      <w:proofErr w:type="spellEnd"/>
      <w:r w:rsidR="00243D30" w:rsidRPr="00243D30">
        <w:t xml:space="preserve"> Ключевского района расположено озеро </w:t>
      </w:r>
      <w:proofErr w:type="spellStart"/>
      <w:r w:rsidR="00243D30" w:rsidRPr="00243D30">
        <w:t>Шукыртуз</w:t>
      </w:r>
      <w:proofErr w:type="spellEnd"/>
      <w:r w:rsidR="00243D30" w:rsidRPr="00243D30">
        <w:t>. Озеро</w:t>
      </w:r>
      <w:r w:rsidR="00243D30">
        <w:t xml:space="preserve"> </w:t>
      </w:r>
      <w:proofErr w:type="spellStart"/>
      <w:r w:rsidR="00243D30">
        <w:t>Шукыртуз</w:t>
      </w:r>
      <w:proofErr w:type="spellEnd"/>
      <w:r w:rsidR="00243D30">
        <w:t xml:space="preserve"> относится к озерам сульфатно-хлоридного типа. Вода сильно минерализована, общее содержание солей -189 г/л; класс воды хлоридно-сульфатный, группа – натриевая.  </w:t>
      </w:r>
      <w:r w:rsidR="00243D30" w:rsidRPr="00EE44A7">
        <w:rPr>
          <w:color w:val="212020"/>
        </w:rPr>
        <w:t xml:space="preserve">Вода в озере настолько соленая, что выталкивает человека, удерживая его на </w:t>
      </w:r>
      <w:proofErr w:type="gramStart"/>
      <w:r w:rsidR="00243D30" w:rsidRPr="00EE44A7">
        <w:rPr>
          <w:color w:val="212020"/>
        </w:rPr>
        <w:t>поверхности</w:t>
      </w:r>
      <w:proofErr w:type="gramEnd"/>
      <w:r w:rsidR="00243D30">
        <w:t xml:space="preserve"> Озеро обладает минеральными грязями темно-серого или черного цвета с сероводородным запахом, а также заселено </w:t>
      </w:r>
      <w:proofErr w:type="spellStart"/>
      <w:r w:rsidR="00243D30">
        <w:t>артемией</w:t>
      </w:r>
      <w:proofErr w:type="spellEnd"/>
      <w:r w:rsidR="00243D30">
        <w:t>.</w:t>
      </w:r>
    </w:p>
    <w:p w:rsidR="00243D30" w:rsidRPr="00EE44A7" w:rsidRDefault="00243D30" w:rsidP="00243D30">
      <w:pPr>
        <w:pStyle w:val="1"/>
      </w:pPr>
      <w:r w:rsidRPr="00EE44A7">
        <w:t xml:space="preserve">Жителями </w:t>
      </w:r>
      <w:r>
        <w:t xml:space="preserve">и гостями </w:t>
      </w:r>
      <w:r w:rsidRPr="00EE44A7">
        <w:t>района в летнее время  озеро активно используется для водной рекреации  и  лечебных процедур (</w:t>
      </w:r>
      <w:proofErr w:type="spellStart"/>
      <w:r w:rsidRPr="00EE44A7">
        <w:t>раполечение</w:t>
      </w:r>
      <w:proofErr w:type="spellEnd"/>
      <w:r w:rsidRPr="00EE44A7">
        <w:t xml:space="preserve">, грязелечение). </w:t>
      </w:r>
    </w:p>
    <w:p w:rsid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30">
        <w:rPr>
          <w:rFonts w:ascii="Times New Roman" w:hAnsi="Times New Roman" w:cs="Times New Roman"/>
          <w:sz w:val="28"/>
          <w:szCs w:val="28"/>
        </w:rPr>
        <w:t xml:space="preserve">Прибрежная зона озера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перпективная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инвестиционная площадка для создания рекреационной зоны и размещения лечебно-оздоровительных учреждений. </w:t>
      </w:r>
      <w:r w:rsidR="00460B82" w:rsidRPr="00243D30">
        <w:rPr>
          <w:rFonts w:ascii="Times New Roman" w:hAnsi="Times New Roman" w:cs="Times New Roman"/>
          <w:sz w:val="28"/>
          <w:szCs w:val="28"/>
        </w:rPr>
        <w:t>Необходимо привлечение инвестиций для развития  туристического бизнеса на территории района, возможно, строительство оздоровительного комплекса на берегу озера «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="00460B82" w:rsidRPr="00243D30">
        <w:rPr>
          <w:rFonts w:ascii="Times New Roman" w:hAnsi="Times New Roman" w:cs="Times New Roman"/>
          <w:sz w:val="28"/>
          <w:szCs w:val="28"/>
        </w:rPr>
        <w:t>».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512BB" w:rsidRDefault="002512BB" w:rsidP="00460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>Ключевский район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открыт для сотрудничества с потенциальными инвесторами.  Для реализации проектов по производству и переработке продукции сельского хозяйства администрация района готова предостави</w:t>
      </w:r>
      <w:r w:rsidR="00243D30">
        <w:rPr>
          <w:rFonts w:ascii="Times New Roman" w:hAnsi="Times New Roman" w:cs="Times New Roman"/>
          <w:sz w:val="28"/>
          <w:szCs w:val="28"/>
        </w:rPr>
        <w:t xml:space="preserve">ть 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в аренду земли сельскохозяйственного назначения, неиспользуемые производственные 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имеющиеся на территории муниципального образования.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B82" w:rsidRPr="00D75089" w:rsidSect="00E6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4BBA"/>
    <w:rsid w:val="000219CE"/>
    <w:rsid w:val="000610EC"/>
    <w:rsid w:val="000B56AD"/>
    <w:rsid w:val="001A7C5A"/>
    <w:rsid w:val="001B0CE2"/>
    <w:rsid w:val="001F7BA8"/>
    <w:rsid w:val="00243D30"/>
    <w:rsid w:val="002512BB"/>
    <w:rsid w:val="00310194"/>
    <w:rsid w:val="003352C6"/>
    <w:rsid w:val="003C5453"/>
    <w:rsid w:val="003F230C"/>
    <w:rsid w:val="00460B82"/>
    <w:rsid w:val="005915B2"/>
    <w:rsid w:val="005A0F02"/>
    <w:rsid w:val="005A1E11"/>
    <w:rsid w:val="0060196B"/>
    <w:rsid w:val="0065130C"/>
    <w:rsid w:val="00665F17"/>
    <w:rsid w:val="00675BC9"/>
    <w:rsid w:val="006947AD"/>
    <w:rsid w:val="00707BC6"/>
    <w:rsid w:val="00716833"/>
    <w:rsid w:val="00776C9F"/>
    <w:rsid w:val="00877F0E"/>
    <w:rsid w:val="008A0F10"/>
    <w:rsid w:val="009A3369"/>
    <w:rsid w:val="00A51C4E"/>
    <w:rsid w:val="00A8196B"/>
    <w:rsid w:val="00AA0059"/>
    <w:rsid w:val="00B06A3B"/>
    <w:rsid w:val="00C64C0D"/>
    <w:rsid w:val="00C70A30"/>
    <w:rsid w:val="00D14BBA"/>
    <w:rsid w:val="00D354B6"/>
    <w:rsid w:val="00D636C4"/>
    <w:rsid w:val="00D75089"/>
    <w:rsid w:val="00D8207F"/>
    <w:rsid w:val="00DB1E21"/>
    <w:rsid w:val="00DB3D3D"/>
    <w:rsid w:val="00E574B9"/>
    <w:rsid w:val="00E623E4"/>
    <w:rsid w:val="00E709ED"/>
    <w:rsid w:val="00E71F72"/>
    <w:rsid w:val="00EC1B9C"/>
    <w:rsid w:val="00F3707A"/>
    <w:rsid w:val="00F42826"/>
    <w:rsid w:val="00FA5D5B"/>
    <w:rsid w:val="00FB5472"/>
    <w:rsid w:val="00FD06BC"/>
    <w:rsid w:val="00FE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0B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243D30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styleId="a5">
    <w:name w:val="Emphasis"/>
    <w:basedOn w:val="a0"/>
    <w:uiPriority w:val="20"/>
    <w:qFormat/>
    <w:rsid w:val="00243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2016-02-18T10:22:00Z</cp:lastPrinted>
  <dcterms:created xsi:type="dcterms:W3CDTF">2020-06-11T08:21:00Z</dcterms:created>
  <dcterms:modified xsi:type="dcterms:W3CDTF">2020-06-11T08:52:00Z</dcterms:modified>
</cp:coreProperties>
</file>