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6D" w:rsidRPr="00EB746D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46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Контрольно-счетный орган</w:t>
      </w:r>
    </w:p>
    <w:p w:rsidR="00EB746D" w:rsidRPr="00EB746D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46D">
        <w:rPr>
          <w:rFonts w:ascii="Times New Roman" w:hAnsi="Times New Roman" w:cs="Times New Roman"/>
          <w:b/>
          <w:bCs/>
          <w:sz w:val="24"/>
          <w:szCs w:val="24"/>
          <w:u w:val="single"/>
        </w:rPr>
        <w:t>Ключевского района Алтайского края</w:t>
      </w:r>
    </w:p>
    <w:p w:rsidR="00EB746D" w:rsidRPr="00495B53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B53">
        <w:rPr>
          <w:rFonts w:ascii="Times New Roman" w:hAnsi="Times New Roman" w:cs="Times New Roman"/>
          <w:sz w:val="24"/>
          <w:szCs w:val="24"/>
        </w:rPr>
        <w:t>658980 с. Ключи, ул. Центральная, 22  тел./факс: 8(38578) 22-4-48</w:t>
      </w:r>
    </w:p>
    <w:p w:rsidR="00EB746D" w:rsidRPr="00495B53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B53">
        <w:rPr>
          <w:rFonts w:ascii="Times New Roman" w:hAnsi="Times New Roman" w:cs="Times New Roman"/>
          <w:sz w:val="24"/>
          <w:szCs w:val="24"/>
          <w:lang w:val="en-US"/>
        </w:rPr>
        <w:t>E-mail: kso-klychi@mail.ru</w:t>
      </w: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  <w:rPr>
          <w:b/>
          <w:bCs/>
          <w:lang w:val="en-US"/>
        </w:rPr>
      </w:pP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</w:pPr>
      <w:r w:rsidRPr="00495B53">
        <w:rPr>
          <w:b/>
          <w:bCs/>
        </w:rPr>
        <w:t>ЗАКЛЮЧЕНИЕ</w:t>
      </w:r>
    </w:p>
    <w:p w:rsidR="00EB746D" w:rsidRDefault="00EB746D" w:rsidP="00EB746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 xml:space="preserve">по результатам экспертно-аналитического мероприятия «Экспертиза проекта решения </w:t>
      </w:r>
    </w:p>
    <w:p w:rsidR="00EB746D" w:rsidRDefault="00EB746D" w:rsidP="00EB746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>«О</w:t>
      </w:r>
      <w:r>
        <w:rPr>
          <w:b/>
          <w:bCs/>
        </w:rPr>
        <w:t xml:space="preserve"> районном</w:t>
      </w:r>
      <w:r w:rsidRPr="00495B53">
        <w:rPr>
          <w:b/>
          <w:bCs/>
        </w:rPr>
        <w:t xml:space="preserve"> бюджете</w:t>
      </w:r>
      <w:r>
        <w:rPr>
          <w:b/>
          <w:bCs/>
        </w:rPr>
        <w:t xml:space="preserve"> </w:t>
      </w:r>
      <w:r w:rsidRPr="00495B53">
        <w:rPr>
          <w:b/>
          <w:bCs/>
        </w:rPr>
        <w:t>на 202</w:t>
      </w:r>
      <w:r>
        <w:rPr>
          <w:b/>
          <w:bCs/>
        </w:rPr>
        <w:t>2</w:t>
      </w:r>
      <w:r w:rsidRPr="00495B53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2023 и 2024 годов</w:t>
      </w:r>
      <w:r w:rsidRPr="00495B53">
        <w:rPr>
          <w:b/>
          <w:bCs/>
        </w:rPr>
        <w:t>»</w:t>
      </w: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</w:pPr>
    </w:p>
    <w:p w:rsidR="00EB746D" w:rsidRDefault="00E554C7" w:rsidP="00EB746D">
      <w:pPr>
        <w:pStyle w:val="a4"/>
        <w:spacing w:before="0" w:beforeAutospacing="0" w:after="0" w:afterAutospacing="0"/>
        <w:ind w:firstLine="709"/>
        <w:jc w:val="both"/>
      </w:pPr>
      <w:r w:rsidRPr="00F06FBA">
        <w:t>2</w:t>
      </w:r>
      <w:r w:rsidR="00F06FBA" w:rsidRPr="00F06FBA">
        <w:t>6</w:t>
      </w:r>
      <w:r w:rsidR="00EB746D" w:rsidRPr="00F06FBA">
        <w:t xml:space="preserve"> </w:t>
      </w:r>
      <w:r w:rsidRPr="00F06FBA">
        <w:t>ноя</w:t>
      </w:r>
      <w:r w:rsidR="00EB746D" w:rsidRPr="00F06FBA">
        <w:t>бря</w:t>
      </w:r>
      <w:r w:rsidR="00EB746D" w:rsidRPr="00495B53">
        <w:t xml:space="preserve"> 202</w:t>
      </w:r>
      <w:r w:rsidR="00EB746D">
        <w:t>1</w:t>
      </w:r>
      <w:r w:rsidR="00EB746D" w:rsidRPr="00495B53">
        <w:t xml:space="preserve"> г.</w:t>
      </w:r>
      <w:r w:rsidR="00EB746D">
        <w:t xml:space="preserve">                                                                                                     с. Ключи</w:t>
      </w:r>
    </w:p>
    <w:p w:rsidR="00EB746D" w:rsidRDefault="00EB746D" w:rsidP="00EB746D">
      <w:pPr>
        <w:pStyle w:val="a4"/>
        <w:spacing w:before="0" w:beforeAutospacing="0" w:after="0" w:afterAutospacing="0"/>
        <w:ind w:firstLine="709"/>
        <w:jc w:val="both"/>
      </w:pPr>
    </w:p>
    <w:p w:rsidR="00EB746D" w:rsidRDefault="00EB746D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>Основание для проведения экспертизы:</w:t>
      </w:r>
      <w:r w:rsidRPr="00495B53">
        <w:t xml:space="preserve"> Федеральный закон от 07.02.2011 года  № 6-ФЗ «Об общих принципах организации и деятельности контрольно-счетных органов субъектов Российской Федерации и муниципальных образований» (ст. 9 ч</w:t>
      </w:r>
      <w:r>
        <w:t xml:space="preserve">.2 п. 2); </w:t>
      </w:r>
      <w:hyperlink r:id="rId7" w:history="1">
        <w:r w:rsidRPr="003D146B">
          <w:rPr>
            <w:rStyle w:val="a9"/>
            <w:rFonts w:cs="Times New Roman CYR"/>
            <w:bCs/>
            <w:color w:val="auto"/>
          </w:rPr>
          <w:t xml:space="preserve">Бюджетный кодекс Российской Федерации от 31 июля 1998 г. N 145-ФЗ (БК РФ); </w:t>
        </w:r>
      </w:hyperlink>
      <w:r w:rsidRPr="00495B53">
        <w:t xml:space="preserve"> Положени</w:t>
      </w:r>
      <w:r>
        <w:t>е</w:t>
      </w:r>
      <w:r w:rsidRPr="00495B53">
        <w:t xml:space="preserve"> о </w:t>
      </w:r>
      <w:r>
        <w:t>контрольно-счетном органе Ключевс</w:t>
      </w:r>
      <w:r w:rsidRPr="00495B53">
        <w:t>ко</w:t>
      </w:r>
      <w:r>
        <w:t>го</w:t>
      </w:r>
      <w:r w:rsidRPr="00495B53">
        <w:t xml:space="preserve"> район</w:t>
      </w:r>
      <w:r>
        <w:t>а Алтайского края</w:t>
      </w:r>
      <w:r w:rsidR="00F02FCE">
        <w:t xml:space="preserve">, утвержденное Решением Ключевского районного Собрания депутатов </w:t>
      </w:r>
      <w:r w:rsidRPr="00495B53">
        <w:t xml:space="preserve">от </w:t>
      </w:r>
      <w:r>
        <w:t>01</w:t>
      </w:r>
      <w:r w:rsidRPr="00495B53">
        <w:t>.</w:t>
      </w:r>
      <w:r>
        <w:t>11</w:t>
      </w:r>
      <w:r w:rsidRPr="00495B53">
        <w:t>.20</w:t>
      </w:r>
      <w:r>
        <w:t>19</w:t>
      </w:r>
      <w:r w:rsidRPr="00495B53">
        <w:t xml:space="preserve"> № 1</w:t>
      </w:r>
      <w:r>
        <w:t>59;</w:t>
      </w:r>
      <w:r w:rsidR="00F02FCE">
        <w:t xml:space="preserve"> Положение о бюджетном устройстве, бюджетном процессе и финансовом контроле в муниципальном образовании</w:t>
      </w:r>
      <w:r w:rsidR="00421FC4">
        <w:t xml:space="preserve"> Ключевский район</w:t>
      </w:r>
      <w:r w:rsidR="00F02FCE">
        <w:t xml:space="preserve">, утвержденное Решением Ключевского районного Собрания депутатов </w:t>
      </w:r>
      <w:r w:rsidR="00F02FCE" w:rsidRPr="00495B53">
        <w:t xml:space="preserve">от </w:t>
      </w:r>
      <w:r w:rsidR="00F02FCE">
        <w:t>28</w:t>
      </w:r>
      <w:r w:rsidR="00F02FCE" w:rsidRPr="00495B53">
        <w:t>.</w:t>
      </w:r>
      <w:r w:rsidR="00F02FCE">
        <w:t>12</w:t>
      </w:r>
      <w:r w:rsidR="00F02FCE" w:rsidRPr="00495B53">
        <w:t>.20</w:t>
      </w:r>
      <w:r w:rsidR="00F02FCE">
        <w:t>20</w:t>
      </w:r>
      <w:r w:rsidR="00F02FCE" w:rsidRPr="00495B53">
        <w:t xml:space="preserve"> №</w:t>
      </w:r>
      <w:r w:rsidR="00F02FCE">
        <w:t>249;</w:t>
      </w:r>
      <w:r w:rsidR="00F02FCE" w:rsidRPr="00495B53">
        <w:t xml:space="preserve"> </w:t>
      </w:r>
      <w:r>
        <w:t>пункт 1.1. Плана работы к</w:t>
      </w:r>
      <w:r w:rsidRPr="00495B53">
        <w:t>онтрольно-счетно</w:t>
      </w:r>
      <w:r>
        <w:t>го органа Ключевского района на 202</w:t>
      </w:r>
      <w:r w:rsidR="00F02FCE">
        <w:t>1</w:t>
      </w:r>
      <w:r>
        <w:t xml:space="preserve"> год.</w:t>
      </w:r>
      <w:r w:rsidRPr="00495B53">
        <w:t xml:space="preserve"> </w:t>
      </w:r>
    </w:p>
    <w:p w:rsidR="00EB746D" w:rsidRPr="00495B53" w:rsidRDefault="00EB746D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 xml:space="preserve">Предмет экспертизы: </w:t>
      </w:r>
      <w:r w:rsidRPr="00495B53">
        <w:t>проект решения «О</w:t>
      </w:r>
      <w:r>
        <w:t xml:space="preserve"> районном</w:t>
      </w:r>
      <w:r w:rsidRPr="00495B53">
        <w:t xml:space="preserve"> </w:t>
      </w:r>
      <w:r>
        <w:t xml:space="preserve">бюджете </w:t>
      </w:r>
      <w:r w:rsidRPr="00495B53">
        <w:t>на 202</w:t>
      </w:r>
      <w:r w:rsidR="00F02FCE">
        <w:t>2</w:t>
      </w:r>
      <w:r w:rsidRPr="00495B53">
        <w:t xml:space="preserve"> год</w:t>
      </w:r>
      <w:r>
        <w:t xml:space="preserve"> и на плановый период 202</w:t>
      </w:r>
      <w:r w:rsidR="00F02FCE">
        <w:t>3</w:t>
      </w:r>
      <w:r>
        <w:t xml:space="preserve"> и 202</w:t>
      </w:r>
      <w:r w:rsidR="00F02FCE">
        <w:t>4</w:t>
      </w:r>
      <w:r>
        <w:t xml:space="preserve"> годов</w:t>
      </w:r>
      <w:r w:rsidRPr="00495B53">
        <w:t>»</w:t>
      </w:r>
      <w:r>
        <w:t>.</w:t>
      </w:r>
    </w:p>
    <w:p w:rsidR="00EB746D" w:rsidRDefault="00EB746D" w:rsidP="00A54F3B">
      <w:pPr>
        <w:pStyle w:val="a4"/>
        <w:spacing w:before="0" w:beforeAutospacing="0" w:after="0" w:afterAutospacing="0"/>
        <w:ind w:firstLine="709"/>
      </w:pPr>
      <w:r w:rsidRPr="00495B53">
        <w:rPr>
          <w:b/>
          <w:bCs/>
        </w:rPr>
        <w:t>Проверяемый объект:</w:t>
      </w:r>
      <w:r w:rsidRPr="00495B53">
        <w:t xml:space="preserve"> </w:t>
      </w:r>
      <w:r>
        <w:t>муниципальное образование Ключевский район.</w:t>
      </w:r>
      <w:r w:rsidRPr="00495B53">
        <w:t xml:space="preserve"> </w:t>
      </w:r>
    </w:p>
    <w:p w:rsidR="00EB746D" w:rsidRPr="00292A49" w:rsidRDefault="00EB746D" w:rsidP="00A54F3B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Цель проведения экспертизы:</w:t>
      </w:r>
      <w:r>
        <w:t xml:space="preserve"> определ</w:t>
      </w:r>
      <w:r w:rsidR="00421FC4">
        <w:t xml:space="preserve">ение достоверности и обоснованности показателей формирования проекта решения о бюджете на очередной финансовый год и плановый период, определение </w:t>
      </w:r>
      <w:r>
        <w:t>соответстви</w:t>
      </w:r>
      <w:r w:rsidR="00421FC4">
        <w:t>я</w:t>
      </w:r>
      <w:r>
        <w:t xml:space="preserve"> данного проекта бюджета, документов, представленных с проектом бюджета действующему бюджетному законодательству и Положению </w:t>
      </w:r>
      <w:r w:rsidR="00421FC4">
        <w:t>о бюджетном устройстве, бюджетном процессе и финансовом контроле в муниципальном образовании Ключевский район</w:t>
      </w:r>
      <w:r>
        <w:t>.</w:t>
      </w:r>
    </w:p>
    <w:p w:rsidR="00EB746D" w:rsidRDefault="00EB746D" w:rsidP="00A54F3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A7527B" w:rsidRPr="003D7C24" w:rsidRDefault="00A7527B" w:rsidP="00A54F3B">
      <w:pPr>
        <w:pStyle w:val="a4"/>
        <w:numPr>
          <w:ilvl w:val="0"/>
          <w:numId w:val="46"/>
        </w:numPr>
        <w:spacing w:before="0" w:beforeAutospacing="0" w:after="0" w:afterAutospacing="0"/>
        <w:ind w:firstLine="709"/>
        <w:jc w:val="center"/>
      </w:pPr>
      <w:r w:rsidRPr="00EB746D">
        <w:rPr>
          <w:b/>
          <w:bCs/>
        </w:rPr>
        <w:t>Общие положения</w:t>
      </w:r>
    </w:p>
    <w:p w:rsidR="003D7C24" w:rsidRPr="00EB746D" w:rsidRDefault="003D7C24" w:rsidP="003D7C24">
      <w:pPr>
        <w:pStyle w:val="a4"/>
        <w:spacing w:before="0" w:beforeAutospacing="0" w:after="0" w:afterAutospacing="0"/>
        <w:ind w:left="1429"/>
      </w:pPr>
    </w:p>
    <w:p w:rsidR="00A7527B" w:rsidRDefault="00A7527B" w:rsidP="00A54F3B">
      <w:pPr>
        <w:pStyle w:val="a4"/>
        <w:spacing w:before="0" w:beforeAutospacing="0" w:after="0" w:afterAutospacing="0"/>
        <w:ind w:right="-1" w:firstLine="709"/>
        <w:jc w:val="both"/>
      </w:pPr>
      <w:r w:rsidRPr="00EB746D">
        <w:t xml:space="preserve">Проект решения </w:t>
      </w:r>
      <w:r w:rsidR="009D02D9">
        <w:t>Ключевского</w:t>
      </w:r>
      <w:r w:rsidRPr="00EB746D">
        <w:t xml:space="preserve"> районного Со</w:t>
      </w:r>
      <w:r w:rsidR="009D02D9">
        <w:t>брания</w:t>
      </w:r>
      <w:r w:rsidRPr="00EB746D">
        <w:t xml:space="preserve"> депутатов Алтайского края «О</w:t>
      </w:r>
      <w:r w:rsidR="009D02D9">
        <w:t xml:space="preserve"> районном</w:t>
      </w:r>
      <w:r w:rsidRPr="00EB746D">
        <w:t xml:space="preserve"> бюджете на 202</w:t>
      </w:r>
      <w:r w:rsidR="009D02D9">
        <w:t>2</w:t>
      </w:r>
      <w:r w:rsidRPr="00EB746D">
        <w:t xml:space="preserve"> год</w:t>
      </w:r>
      <w:r w:rsidR="009D02D9">
        <w:t xml:space="preserve"> и на плановый период 2023 и 2024 годов</w:t>
      </w:r>
      <w:r w:rsidRPr="00EB746D">
        <w:t>» (далее – проект решения) представлен</w:t>
      </w:r>
      <w:r w:rsidR="009D02D9">
        <w:t xml:space="preserve"> к</w:t>
      </w:r>
      <w:r w:rsidRPr="00EB746D">
        <w:t>онтрольно-счетн</w:t>
      </w:r>
      <w:r w:rsidR="009D02D9">
        <w:t>ому органу</w:t>
      </w:r>
      <w:r w:rsidRPr="00EB746D">
        <w:t xml:space="preserve"> </w:t>
      </w:r>
      <w:r w:rsidR="009D02D9">
        <w:t>Ключевс</w:t>
      </w:r>
      <w:r w:rsidRPr="00EB746D">
        <w:t>кого района</w:t>
      </w:r>
      <w:r w:rsidR="00B673B7">
        <w:t xml:space="preserve"> в соответствии с требованиями статей 184, 184.1, 184.2  Бюджетного кодекса Российской Федерации, Положения о бюджетном устройстве, бюджетном процессе и финансовом контроле в муниципальном образовании Ключевский район, 12.11.2021 года.  </w:t>
      </w:r>
    </w:p>
    <w:p w:rsidR="00B673B7" w:rsidRDefault="00B673B7" w:rsidP="00A54F3B">
      <w:pPr>
        <w:pStyle w:val="a4"/>
        <w:spacing w:before="0" w:beforeAutospacing="0" w:after="0" w:afterAutospacing="0"/>
        <w:ind w:right="-1" w:firstLine="709"/>
        <w:jc w:val="both"/>
      </w:pPr>
      <w:r>
        <w:t>Одновременно с проектом решения о районном бюджете на очередной финансовый год и плановый период с приложениями, предоставлены следующие документы и материалы:</w:t>
      </w:r>
    </w:p>
    <w:p w:rsidR="00B673B7" w:rsidRPr="00F06FBA" w:rsidRDefault="00B673B7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 xml:space="preserve">- </w:t>
      </w:r>
      <w:r w:rsidR="002B59FB" w:rsidRPr="00F06FBA">
        <w:t xml:space="preserve"> основные направления бюджетной и налоговой политики;</w:t>
      </w:r>
    </w:p>
    <w:p w:rsidR="002B59FB" w:rsidRPr="00F06FB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прогноз социально-экономического развития Ключевского района;</w:t>
      </w:r>
    </w:p>
    <w:p w:rsidR="002B59FB" w:rsidRPr="00F06FB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прогноз основных характеристик (общий объем доходов, общий объем расходов, дефицита (профицита) бюджета) консолидированного бюджета Ключевского района на очередной финансовый год и плановый период;</w:t>
      </w:r>
    </w:p>
    <w:p w:rsidR="002B59FB" w:rsidRPr="00F06FB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методики (проекты методик) и расчеты распределения межбюджетных трансфертов;</w:t>
      </w:r>
    </w:p>
    <w:p w:rsidR="002B59FB" w:rsidRPr="00F06FB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2B59FB" w:rsidRPr="003D7C24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3D7C24">
        <w:t>- оценка ожидаемого исполнения районного бюджета на текущий финансовый год;</w:t>
      </w:r>
    </w:p>
    <w:p w:rsidR="002B59FB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06FBA">
        <w:t>- иные документы и материалы.</w:t>
      </w:r>
    </w:p>
    <w:p w:rsidR="00B673B7" w:rsidRPr="00EB746D" w:rsidRDefault="00B673B7" w:rsidP="00A54F3B">
      <w:pPr>
        <w:pStyle w:val="a4"/>
        <w:spacing w:before="0" w:beforeAutospacing="0" w:after="0" w:afterAutospacing="0"/>
        <w:ind w:right="-1" w:firstLine="709"/>
        <w:jc w:val="both"/>
      </w:pPr>
    </w:p>
    <w:p w:rsidR="00404BFB" w:rsidRDefault="00A7527B" w:rsidP="00A54F3B">
      <w:pPr>
        <w:pStyle w:val="a4"/>
        <w:spacing w:before="0" w:beforeAutospacing="0" w:after="0" w:afterAutospacing="0"/>
        <w:ind w:right="-1" w:firstLine="709"/>
        <w:jc w:val="both"/>
      </w:pPr>
      <w:r w:rsidRPr="00EB746D">
        <w:t xml:space="preserve">При проведении экспертизы проекта решения о бюджете </w:t>
      </w:r>
      <w:r w:rsidR="00404BFB">
        <w:t>к</w:t>
      </w:r>
      <w:r w:rsidRPr="00EB746D">
        <w:t>онтрольно-счетн</w:t>
      </w:r>
      <w:r w:rsidR="00404BFB">
        <w:t>ым органом</w:t>
      </w:r>
      <w:r w:rsidRPr="00EB746D">
        <w:t>, с учетом материалов, поступивших от финансового органа</w:t>
      </w:r>
      <w:r w:rsidR="00404BFB">
        <w:t xml:space="preserve"> </w:t>
      </w:r>
      <w:r w:rsidRPr="00EB746D">
        <w:t xml:space="preserve">с проектом решения, проверено </w:t>
      </w:r>
      <w:r w:rsidRPr="00EB746D">
        <w:lastRenderedPageBreak/>
        <w:t>соответствие проекта требованиям бюджетного законодательства, проанализированы материалы, представленные одновременно с проектом решения</w:t>
      </w:r>
      <w:r w:rsidR="00404BFB">
        <w:t>.</w:t>
      </w:r>
    </w:p>
    <w:p w:rsidR="00404BFB" w:rsidRDefault="00404BFB" w:rsidP="00A54F3B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F06FBA">
        <w:t>Вывод по материалам</w:t>
      </w:r>
      <w:r>
        <w:t xml:space="preserve"> </w:t>
      </w:r>
    </w:p>
    <w:p w:rsidR="00A7527B" w:rsidRPr="00EB746D" w:rsidRDefault="00A7527B" w:rsidP="00A54F3B">
      <w:pPr>
        <w:pStyle w:val="a4"/>
        <w:spacing w:before="0" w:beforeAutospacing="0" w:after="0" w:afterAutospacing="0"/>
        <w:ind w:right="-1" w:firstLine="709"/>
        <w:jc w:val="both"/>
      </w:pPr>
      <w:r w:rsidRPr="00EB746D">
        <w:t xml:space="preserve">При проведении экспертизы проекта решения проведен анализ его соответствия нормам бюджетного законодательства. В ходе данного анализа установлено, что общие требования к структуре и содержанию решения о бюджете, определенные статьями 184.1 и </w:t>
      </w:r>
      <w:r w:rsidRPr="00F06FBA">
        <w:t>184.2</w:t>
      </w:r>
      <w:r w:rsidRPr="00EB746D">
        <w:t xml:space="preserve"> БК РФ, статьями </w:t>
      </w:r>
      <w:r w:rsidR="00F06FBA">
        <w:t>11 и 12</w:t>
      </w:r>
      <w:r w:rsidRPr="00EB746D">
        <w:t xml:space="preserve"> Положения о бюджетном процессе</w:t>
      </w:r>
      <w:r w:rsidR="00404BFB">
        <w:t xml:space="preserve"> </w:t>
      </w:r>
      <w:r w:rsidRPr="00EB746D">
        <w:rPr>
          <w:shd w:val="clear" w:color="auto" w:fill="FFFFFF"/>
        </w:rPr>
        <w:t xml:space="preserve">соблюдены </w:t>
      </w:r>
      <w:r w:rsidRPr="00F06FBA">
        <w:rPr>
          <w:shd w:val="clear" w:color="auto" w:fill="FFFFFF"/>
        </w:rPr>
        <w:t>не в полном объеме.</w:t>
      </w:r>
      <w:r w:rsidRPr="00EB746D">
        <w:rPr>
          <w:shd w:val="clear" w:color="auto" w:fill="FFFFFF"/>
        </w:rPr>
        <w:t xml:space="preserve"> </w:t>
      </w:r>
      <w:r w:rsidRPr="00F06FBA">
        <w:rPr>
          <w:shd w:val="clear" w:color="auto" w:fill="FFFFFF"/>
        </w:rPr>
        <w:t>Так</w:t>
      </w:r>
      <w:r w:rsidRPr="00F06FBA">
        <w:t>, в представленных материалах в установленн</w:t>
      </w:r>
      <w:r w:rsidR="00F06FBA" w:rsidRPr="00F06FBA">
        <w:t xml:space="preserve">ый срок </w:t>
      </w:r>
      <w:r w:rsidRPr="00F06FBA">
        <w:t>отсутствуют:</w:t>
      </w:r>
    </w:p>
    <w:p w:rsidR="00A7527B" w:rsidRPr="000B70F5" w:rsidRDefault="00A7527B" w:rsidP="000B70F5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0F5">
        <w:rPr>
          <w:rFonts w:ascii="Times New Roman" w:hAnsi="Times New Roman" w:cs="Times New Roman"/>
          <w:sz w:val="24"/>
          <w:szCs w:val="24"/>
        </w:rPr>
        <w:t>Реестр источников доходов районного бюджета (статья 184.2 БК РФ)</w:t>
      </w:r>
      <w:r w:rsidR="000B70F5" w:rsidRPr="000B70F5">
        <w:rPr>
          <w:rFonts w:ascii="Times New Roman" w:hAnsi="Times New Roman" w:cs="Times New Roman"/>
          <w:sz w:val="24"/>
          <w:szCs w:val="24"/>
        </w:rPr>
        <w:t>;</w:t>
      </w:r>
    </w:p>
    <w:p w:rsidR="000B70F5" w:rsidRDefault="000B70F5" w:rsidP="000B70F5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0F5">
        <w:rPr>
          <w:rFonts w:ascii="Times New Roman" w:hAnsi="Times New Roman" w:cs="Times New Roman"/>
          <w:sz w:val="24"/>
          <w:szCs w:val="24"/>
        </w:rPr>
        <w:t xml:space="preserve">Паспорта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Ключев</w:t>
      </w:r>
      <w:r w:rsidRPr="000B70F5">
        <w:rPr>
          <w:rFonts w:ascii="Times New Roman" w:hAnsi="Times New Roman" w:cs="Times New Roman"/>
          <w:sz w:val="24"/>
          <w:szCs w:val="24"/>
        </w:rPr>
        <w:t>ского района (проекты изменений в указанные паспорта) (статья 184.2 БК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0F5" w:rsidRDefault="000B70F5" w:rsidP="000B70F5">
      <w:pPr>
        <w:pStyle w:val="a4"/>
        <w:numPr>
          <w:ilvl w:val="0"/>
          <w:numId w:val="40"/>
        </w:numPr>
        <w:spacing w:before="0" w:beforeAutospacing="0" w:after="0" w:afterAutospacing="0"/>
        <w:ind w:right="-1"/>
        <w:jc w:val="both"/>
      </w:pPr>
      <w:r>
        <w:t>П</w:t>
      </w:r>
      <w:r w:rsidRPr="000B70F5">
        <w:t>ояснительная записка, содержащая, в том числе информацию о доходах и расходах районного бюджета;</w:t>
      </w:r>
    </w:p>
    <w:p w:rsidR="003D7C24" w:rsidRPr="003D7C24" w:rsidRDefault="003D7C24" w:rsidP="003D7C24">
      <w:pPr>
        <w:pStyle w:val="a4"/>
        <w:numPr>
          <w:ilvl w:val="0"/>
          <w:numId w:val="40"/>
        </w:numPr>
        <w:spacing w:before="0" w:beforeAutospacing="0" w:after="0" w:afterAutospacing="0"/>
        <w:ind w:right="-1"/>
        <w:jc w:val="both"/>
      </w:pPr>
      <w:r>
        <w:t>П</w:t>
      </w:r>
      <w:r w:rsidRPr="003D7C24">
        <w:t>редварительные итоги социально-экономического развития Ключевского района за истекший финансовый год и ожидаемые итоги социально-экономического развития Ключевского района за текущий финансовый год</w:t>
      </w:r>
      <w:r>
        <w:t>.</w:t>
      </w:r>
    </w:p>
    <w:p w:rsidR="00A7527B" w:rsidRPr="003D7C24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3D7C24">
        <w:t xml:space="preserve">Составление проекта районного бюджета на 2021 год основано на положениях послания Президента Российской Федерации Федеральному Собранию Российской Федерации 15 января 2020 года, основных направлениях бюджетной, налоговой политики Алтайского края и </w:t>
      </w:r>
      <w:r w:rsidR="003D7C24" w:rsidRPr="003D7C24">
        <w:t>Ключев</w:t>
      </w:r>
      <w:r w:rsidRPr="003D7C24">
        <w:t xml:space="preserve">ского района, прогнозе социально-экономического развития Алтайского края и </w:t>
      </w:r>
      <w:r w:rsidR="003D7C24" w:rsidRPr="003D7C24">
        <w:t>Ключ</w:t>
      </w:r>
      <w:r w:rsidR="003D7C24">
        <w:t>ев</w:t>
      </w:r>
      <w:r w:rsidRPr="003D7C24">
        <w:t xml:space="preserve">ского района. 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Pr="003D7C24" w:rsidRDefault="00A7527B" w:rsidP="003D7C24">
      <w:pPr>
        <w:pStyle w:val="ae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 социально-экономического развития</w:t>
      </w:r>
    </w:p>
    <w:p w:rsidR="003D7C24" w:rsidRPr="003D7C24" w:rsidRDefault="003D7C24" w:rsidP="003D7C2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7B" w:rsidRPr="00EB746D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В соответствии со статьей 173 БК РФ разработан прогноз социально-экономического развития </w:t>
      </w:r>
      <w:r w:rsidR="00A307BB">
        <w:t>Ключев</w:t>
      </w:r>
      <w:r w:rsidRPr="00EB746D">
        <w:t>ского района на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 годы.</w:t>
      </w:r>
    </w:p>
    <w:p w:rsidR="00A307B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В соответствии с требованиями статьи 184.2 БК РФ прогноз социально-экономического развития, утвержденный </w:t>
      </w:r>
      <w:r w:rsidR="00A307BB">
        <w:t>Распоряжением</w:t>
      </w:r>
      <w:r w:rsidRPr="00EB746D">
        <w:t xml:space="preserve"> Администрации </w:t>
      </w:r>
      <w:r w:rsidR="00A307BB">
        <w:t>Ключев</w:t>
      </w:r>
      <w:r w:rsidRPr="00EB746D">
        <w:t xml:space="preserve">ского района от </w:t>
      </w:r>
      <w:r w:rsidR="00A307BB">
        <w:t>15</w:t>
      </w:r>
      <w:r w:rsidRPr="00EB746D">
        <w:t>.09.202</w:t>
      </w:r>
      <w:r w:rsidR="00A307BB">
        <w:t xml:space="preserve">1 </w:t>
      </w:r>
      <w:r w:rsidRPr="00EB746D">
        <w:t>№</w:t>
      </w:r>
      <w:r w:rsidR="00A307BB">
        <w:t>273 об</w:t>
      </w:r>
      <w:r w:rsidRPr="00EB746D">
        <w:t xml:space="preserve"> </w:t>
      </w:r>
      <w:r w:rsidR="00A307BB">
        <w:t>одобре</w:t>
      </w:r>
      <w:r w:rsidRPr="00EB746D">
        <w:t xml:space="preserve">нии прогноза социально-экономического развития </w:t>
      </w:r>
      <w:r w:rsidR="00A307BB">
        <w:t>Ключевского</w:t>
      </w:r>
      <w:r w:rsidRPr="00EB746D">
        <w:t xml:space="preserve"> район</w:t>
      </w:r>
      <w:r w:rsidR="00A307BB">
        <w:t>а</w:t>
      </w:r>
      <w:r w:rsidRPr="00EB746D">
        <w:t xml:space="preserve"> на</w:t>
      </w:r>
      <w:r w:rsidR="00A307BB">
        <w:t xml:space="preserve"> период</w:t>
      </w:r>
      <w:r w:rsidRPr="00EB746D">
        <w:t xml:space="preserve">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 год</w:t>
      </w:r>
      <w:r w:rsidR="00A307BB">
        <w:t>ов</w:t>
      </w:r>
      <w:r w:rsidRPr="00EB746D">
        <w:t xml:space="preserve"> представлен</w:t>
      </w:r>
      <w:r w:rsidR="00A307BB">
        <w:t xml:space="preserve"> в контрольно-счетный орган</w:t>
      </w:r>
      <w:r w:rsidRPr="00EB746D">
        <w:t xml:space="preserve"> одновременно с проектом решения «О</w:t>
      </w:r>
      <w:r w:rsidR="00A307BB">
        <w:t xml:space="preserve"> районном</w:t>
      </w:r>
      <w:r w:rsidRPr="00EB746D">
        <w:t xml:space="preserve"> бюджете на 202</w:t>
      </w:r>
      <w:r w:rsidR="00A307BB">
        <w:t>2</w:t>
      </w:r>
      <w:r w:rsidRPr="00EB746D">
        <w:t xml:space="preserve"> год</w:t>
      </w:r>
      <w:r w:rsidR="00A307BB">
        <w:t xml:space="preserve"> и плановый период 2023 и 2024 годов</w:t>
      </w:r>
      <w:r w:rsidRPr="00EB746D">
        <w:t>»</w:t>
      </w:r>
      <w:r w:rsidR="00A307BB">
        <w:t>.</w:t>
      </w:r>
    </w:p>
    <w:p w:rsidR="00A7527B" w:rsidRPr="00EB746D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 Прогноз социально-экономического развития </w:t>
      </w:r>
      <w:r w:rsidR="00A307BB">
        <w:t>Ключев</w:t>
      </w:r>
      <w:r w:rsidRPr="00EB746D">
        <w:t>ского</w:t>
      </w:r>
      <w:r w:rsidR="00A307BB">
        <w:t xml:space="preserve"> района на 2022</w:t>
      </w:r>
      <w:r w:rsidRPr="00EB746D">
        <w:t>-202</w:t>
      </w:r>
      <w:r w:rsidR="00A307BB">
        <w:t xml:space="preserve">4 </w:t>
      </w:r>
      <w:r w:rsidRPr="00EB746D">
        <w:t>годы разработан с учетом сценарных условий социально-экономического развития Российской Федерации и основных параметров прогноза Алтайского края на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 годы, исходя из динамики развития района за предшествующий период и имеющихся данных текущего года.</w:t>
      </w:r>
    </w:p>
    <w:p w:rsidR="00A307B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Прогноз социально-экономического развития </w:t>
      </w:r>
      <w:r w:rsidR="00A307BB">
        <w:t>р</w:t>
      </w:r>
      <w:r w:rsidRPr="00EB746D">
        <w:t>айона разработан на среднесрочный (трёхлетний, 202</w:t>
      </w:r>
      <w:r w:rsidR="00A307BB">
        <w:t>2</w:t>
      </w:r>
      <w:r w:rsidRPr="00EB746D">
        <w:t>-202</w:t>
      </w:r>
      <w:r w:rsidR="00A307BB">
        <w:t>4</w:t>
      </w:r>
      <w:r w:rsidRPr="00EB746D">
        <w:t xml:space="preserve">гг.) период. </w:t>
      </w:r>
    </w:p>
    <w:p w:rsidR="00A7527B" w:rsidRPr="00A307B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A307BB">
        <w:t>Показатели основных характеристик (доходной и расходной частей, дефицита) проекта бюджета на 202</w:t>
      </w:r>
      <w:r w:rsidR="00A307BB">
        <w:t>2-2024</w:t>
      </w:r>
      <w:r w:rsidRPr="00A307BB">
        <w:t xml:space="preserve"> год</w:t>
      </w:r>
      <w:r w:rsidR="00A307BB">
        <w:t>ы</w:t>
      </w:r>
      <w:r w:rsidRPr="00A307BB">
        <w:t xml:space="preserve"> </w:t>
      </w:r>
      <w:r w:rsidRPr="00A307BB">
        <w:rPr>
          <w:bCs/>
        </w:rPr>
        <w:t xml:space="preserve">соответствуют </w:t>
      </w:r>
      <w:r w:rsidRPr="00A307BB">
        <w:t xml:space="preserve">значениям, указанным в Прогнозе социально-экономического развития </w:t>
      </w:r>
      <w:r w:rsidR="00A307BB">
        <w:t>Ключев</w:t>
      </w:r>
      <w:r w:rsidRPr="00A307BB">
        <w:t>ского района</w:t>
      </w:r>
      <w:r w:rsidR="00A307BB">
        <w:t>.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Pr="004267C3" w:rsidRDefault="00015466" w:rsidP="004267C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3</w:t>
      </w:r>
      <w:r w:rsidR="00A7527B" w:rsidRPr="00EB746D">
        <w:rPr>
          <w:b/>
          <w:bCs/>
        </w:rPr>
        <w:t xml:space="preserve">. Проект решения «О районном бюджете на </w:t>
      </w:r>
      <w:r w:rsidR="004267C3" w:rsidRPr="00EB746D">
        <w:rPr>
          <w:b/>
          <w:bCs/>
        </w:rPr>
        <w:t>202</w:t>
      </w:r>
      <w:r w:rsidR="004267C3">
        <w:rPr>
          <w:b/>
          <w:bCs/>
        </w:rPr>
        <w:t>2</w:t>
      </w:r>
      <w:r w:rsidR="004267C3" w:rsidRPr="00EB746D">
        <w:rPr>
          <w:b/>
          <w:bCs/>
        </w:rPr>
        <w:t xml:space="preserve"> год</w:t>
      </w:r>
      <w:r w:rsidR="004267C3">
        <w:rPr>
          <w:b/>
          <w:bCs/>
        </w:rPr>
        <w:t xml:space="preserve"> и на плановый период 2023 и 2024 годов</w:t>
      </w:r>
      <w:r w:rsidR="00A7527B" w:rsidRPr="00EB746D">
        <w:rPr>
          <w:b/>
          <w:bCs/>
        </w:rPr>
        <w:t>»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540"/>
        <w:jc w:val="center"/>
      </w:pPr>
    </w:p>
    <w:p w:rsidR="00A7527B" w:rsidRPr="00EB746D" w:rsidRDefault="00015466" w:rsidP="00A752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3</w:t>
      </w:r>
      <w:r w:rsidR="00A7527B" w:rsidRPr="00EB746D">
        <w:rPr>
          <w:b/>
          <w:bCs/>
        </w:rPr>
        <w:t>.1. Основные характеристики проекта решения о бюджете на 202</w:t>
      </w:r>
      <w:r w:rsidR="004267C3">
        <w:rPr>
          <w:b/>
          <w:bCs/>
        </w:rPr>
        <w:t>2</w:t>
      </w:r>
      <w:r w:rsidR="00A7527B" w:rsidRPr="00EB746D">
        <w:rPr>
          <w:b/>
          <w:bCs/>
        </w:rPr>
        <w:t xml:space="preserve"> год</w:t>
      </w:r>
      <w:r w:rsidR="004267C3">
        <w:rPr>
          <w:b/>
          <w:bCs/>
        </w:rPr>
        <w:t xml:space="preserve"> и на плановый период 2023 и 2024 годов</w:t>
      </w:r>
    </w:p>
    <w:p w:rsidR="00256BE6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В соответствии с пунктом 4 статьи 169 БК РФ и Положением о бюджетном</w:t>
      </w:r>
      <w:r w:rsidR="00256BE6">
        <w:t xml:space="preserve"> устройстве, бюджетном</w:t>
      </w:r>
      <w:r w:rsidRPr="00EB746D">
        <w:t xml:space="preserve"> процессе и финансовом контроле в </w:t>
      </w:r>
      <w:r w:rsidR="00256BE6">
        <w:t>Ключев</w:t>
      </w:r>
      <w:r w:rsidRPr="00EB746D">
        <w:t xml:space="preserve">ском районе, проект решения о районном бюджете утверждается сроком на </w:t>
      </w:r>
      <w:r w:rsidR="00256BE6">
        <w:t>три</w:t>
      </w:r>
      <w:r w:rsidRPr="00EB746D">
        <w:t xml:space="preserve"> год</w:t>
      </w:r>
      <w:r w:rsidR="00256BE6">
        <w:t xml:space="preserve">а </w:t>
      </w:r>
      <w:r w:rsidR="00256BE6" w:rsidRPr="00256BE6">
        <w:t xml:space="preserve">- </w:t>
      </w:r>
      <w:r w:rsidR="00256BE6" w:rsidRPr="00256BE6">
        <w:rPr>
          <w:color w:val="000000"/>
          <w:shd w:val="clear" w:color="auto" w:fill="FFFFFF"/>
        </w:rPr>
        <w:t>очередной финансовый год и плановый период.</w:t>
      </w:r>
    </w:p>
    <w:p w:rsidR="00300E80" w:rsidRDefault="00AF71EA" w:rsidP="00A54F3B">
      <w:pPr>
        <w:pStyle w:val="a4"/>
        <w:spacing w:before="0" w:beforeAutospacing="0" w:after="0" w:afterAutospacing="0"/>
        <w:ind w:firstLine="709"/>
        <w:jc w:val="both"/>
      </w:pPr>
      <w:r>
        <w:t>В соответствии со статьей 172 Бюджетного кодекса РФ составление проекта районного бюджета основано на прогнозе социально-экономического развития муниципального образования Ключевский район</w:t>
      </w:r>
      <w:r w:rsidR="00300E80">
        <w:t xml:space="preserve">, </w:t>
      </w:r>
      <w:r w:rsidR="00300E80" w:rsidRPr="003D7C24">
        <w:t xml:space="preserve">основных направлениях бюджетной и налоговой политики Ключевского района, отражающих главные задачи, определенные в указах Президента РФ от 07.05.2018 №204 </w:t>
      </w:r>
      <w:r w:rsidR="00300E80" w:rsidRPr="003D7C24">
        <w:lastRenderedPageBreak/>
        <w:t>«О национальных целях и стратегических задачах развития Российской Федерации на период до 2024 года».</w:t>
      </w:r>
    </w:p>
    <w:p w:rsidR="00AF71EA" w:rsidRDefault="00AF71EA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t>Текстовая часть проекта решения соответствует действующему бюджетному законодательству</w:t>
      </w:r>
      <w:r>
        <w:t xml:space="preserve">. </w:t>
      </w:r>
    </w:p>
    <w:p w:rsidR="00A7527B" w:rsidRPr="00EB746D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Проект бюджета на 202</w:t>
      </w:r>
      <w:r w:rsidR="00A54F3B">
        <w:t>2</w:t>
      </w:r>
      <w:r w:rsidRPr="00EB746D">
        <w:t xml:space="preserve"> год сформирован на основании действующего законодательства с учетом изменений, вступающих в действие с 1 января 2021 года.</w:t>
      </w:r>
    </w:p>
    <w:p w:rsidR="00A7527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В соответствии со статьей 184.1 БК РФ проект бюджета содержит следующие основные характеристики:</w:t>
      </w:r>
    </w:p>
    <w:p w:rsidR="006D5F94" w:rsidRDefault="006D5F94" w:rsidP="00A54F3B">
      <w:pPr>
        <w:pStyle w:val="a4"/>
        <w:spacing w:before="0" w:beforeAutospacing="0" w:after="0" w:afterAutospacing="0"/>
        <w:ind w:firstLine="709"/>
        <w:jc w:val="both"/>
      </w:pPr>
    </w:p>
    <w:p w:rsidR="00A54F3B" w:rsidRDefault="00A54F3B" w:rsidP="00A54F3B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2022 год:</w:t>
      </w:r>
    </w:p>
    <w:p w:rsidR="00A54F3B" w:rsidRPr="006D5F94" w:rsidRDefault="00A54F3B" w:rsidP="00A54F3B">
      <w:pPr>
        <w:pStyle w:val="ae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района в сумме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343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982,44 тыс.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 в том числе собственные доходы без учета финансовой помощи из краевого бюджета в сумме 94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944,54 тыс.рублей, объем межбюджетных трансфертов, получаемых из краевого бюджета в сумме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249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017,9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объем межбюджетных трансфертов, передаваемых из бюджетов поселений в бюджет района на осуществление части полномочий по решению вопросов местного значения, в соответствии с заключенными соглашениями в сумме 20,0 тыс. рублей;</w:t>
      </w:r>
    </w:p>
    <w:p w:rsidR="00A54F3B" w:rsidRPr="006D5F94" w:rsidRDefault="00A54F3B" w:rsidP="006D5F9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2) общий объем расходов бюджета района– 353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478,4 тыс.рублей;</w:t>
      </w:r>
    </w:p>
    <w:p w:rsidR="00A54F3B" w:rsidRPr="006D5F94" w:rsidRDefault="00A54F3B" w:rsidP="006D5F94">
      <w:pPr>
        <w:pStyle w:val="ae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5F94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на 2022 год в размере 94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944,54 тыс.рублей;</w:t>
      </w:r>
    </w:p>
    <w:p w:rsidR="00A54F3B" w:rsidRPr="006D5F94" w:rsidRDefault="00A54F3B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4) верхний предел муниципального долга на 1 января 2023 года в сумме 24 900 тыс.рублей, в том числе верхний предел долга по муниципальным гарантиям –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 xml:space="preserve">0,0 тыс.рублей; </w:t>
      </w:r>
    </w:p>
    <w:p w:rsidR="00A54F3B" w:rsidRPr="006D5F94" w:rsidRDefault="00A54F3B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5) дефицит бюджета района в сумме 9</w:t>
      </w:r>
      <w:r w:rsidR="006D5F94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496,0тыс.рублей.</w:t>
      </w:r>
    </w:p>
    <w:p w:rsidR="006D5F94" w:rsidRDefault="006D5F94" w:rsidP="006D5F94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2023 год и на 2024 год:</w:t>
      </w:r>
    </w:p>
    <w:p w:rsidR="006D5F94" w:rsidRPr="006D5F94" w:rsidRDefault="006D5F94" w:rsidP="006D5F94">
      <w:pPr>
        <w:pStyle w:val="ae"/>
        <w:widowControl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района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589,85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 в том числе собственные доходы без учета финансовой помощи из краевого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587,95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 объем межбюджетных трансфертов, получаемых из краевого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981,9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объем межбюджетных трансфертов, передаваемых из бюджетов поселений в бюджет района на осуществление части полномочий по решению вопросов местного значения, в соответствии с заключенными соглашениями – 20,0 тыс. рублей</w:t>
      </w:r>
      <w:r w:rsidRPr="006D5F94">
        <w:rPr>
          <w:rFonts w:ascii="Times New Roman" w:hAnsi="Times New Roman" w:cs="Times New Roman"/>
          <w:spacing w:val="-2"/>
          <w:sz w:val="24"/>
          <w:szCs w:val="24"/>
        </w:rPr>
        <w:t>, и на 2024 год в сумме 306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pacing w:val="-2"/>
          <w:sz w:val="24"/>
          <w:szCs w:val="24"/>
        </w:rPr>
        <w:t>412,39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 в том числе собственные доходы без учета финансовой помощи из краевого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446,79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 объем межбюджетных трансфертов, получаемых из краевого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945,6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объем межбюджетных трансфертов, передаваемых из бюджетов поселений в бюджет района на осуществление части полномочий по решению вопросов местного значения в соответствии с заключенными соглашениями – 20,0 тыс. рублей</w:t>
      </w:r>
    </w:p>
    <w:p w:rsidR="006D5F94" w:rsidRPr="006D5F94" w:rsidRDefault="006D5F94" w:rsidP="006D5F94">
      <w:pPr>
        <w:pStyle w:val="ae"/>
        <w:widowControl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5F94">
        <w:rPr>
          <w:rFonts w:ascii="Times New Roman" w:hAnsi="Times New Roman" w:cs="Times New Roman"/>
          <w:spacing w:val="-2"/>
          <w:sz w:val="24"/>
          <w:szCs w:val="24"/>
        </w:rPr>
        <w:t>2)</w:t>
      </w:r>
      <w:r w:rsidRPr="006D5F94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6D5F94">
        <w:rPr>
          <w:rFonts w:ascii="Times New Roman" w:hAnsi="Times New Roman" w:cs="Times New Roman"/>
          <w:spacing w:val="-2"/>
          <w:sz w:val="24"/>
          <w:szCs w:val="24"/>
        </w:rPr>
        <w:t>общий объем расходов бюджета района на 2023 год в сумме 314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pacing w:val="-2"/>
          <w:sz w:val="24"/>
          <w:szCs w:val="24"/>
        </w:rPr>
        <w:t>148,5 тыс. рублей, и на 2024 год в сумме 316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pacing w:val="-2"/>
          <w:sz w:val="24"/>
          <w:szCs w:val="24"/>
        </w:rPr>
        <w:t>156,9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pacing w:val="-2"/>
          <w:sz w:val="24"/>
          <w:szCs w:val="24"/>
        </w:rPr>
        <w:t>тыс. рублей;</w:t>
      </w:r>
    </w:p>
    <w:p w:rsidR="006D5F94" w:rsidRPr="006D5F94" w:rsidRDefault="006D5F94" w:rsidP="006D5F9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на 2023 год в размере 95 587,95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рублей; на 2024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97 446,79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рублей.</w:t>
      </w:r>
    </w:p>
    <w:p w:rsidR="006D5F94" w:rsidRPr="006D5F94" w:rsidRDefault="006D5F94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4) верхний предел муниципального долга на 1 января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года в сумме 16 600,0 тыс.рублей, в том числе верхний предел долга по муниципальным гарантиям - 0,0 тыс.рублей; на 1 января 2025 года в сумме 8 300,0 тыс.рублей,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гарантиям - 0,0 тыс.рублей.</w:t>
      </w:r>
    </w:p>
    <w:p w:rsidR="006D5F94" w:rsidRDefault="006D5F94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5F94">
        <w:rPr>
          <w:rFonts w:ascii="Times New Roman" w:hAnsi="Times New Roman" w:cs="Times New Roman"/>
          <w:sz w:val="24"/>
          <w:szCs w:val="24"/>
        </w:rPr>
        <w:t>5) дефицит бюджета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558,7 тыс. рублей, и на 2024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744,6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рублей.</w:t>
      </w:r>
    </w:p>
    <w:p w:rsidR="00DE4E5C" w:rsidRDefault="00DE4E5C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4DCA" w:rsidRDefault="00014DCA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Динамика основных параметров районного бюджета на 2022 год и на плановый период 2023 и 2024 годов, предусмотренных в проекте решения, представлена в следующей таблице (тыс. рублей):</w:t>
      </w:r>
    </w:p>
    <w:tbl>
      <w:tblPr>
        <w:tblStyle w:val="af"/>
        <w:tblW w:w="0" w:type="auto"/>
        <w:tblLook w:val="04A0"/>
      </w:tblPr>
      <w:tblGrid>
        <w:gridCol w:w="2437"/>
        <w:gridCol w:w="2144"/>
        <w:gridCol w:w="1634"/>
        <w:gridCol w:w="1422"/>
        <w:gridCol w:w="1396"/>
        <w:gridCol w:w="1389"/>
      </w:tblGrid>
      <w:tr w:rsidR="00DE4E5C" w:rsidTr="00015466">
        <w:tc>
          <w:tcPr>
            <w:tcW w:w="2437" w:type="dxa"/>
            <w:vMerge w:val="restart"/>
            <w:vAlign w:val="center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44" w:type="dxa"/>
            <w:vMerge w:val="restart"/>
          </w:tcPr>
          <w:p w:rsidR="00DE4E5C" w:rsidRPr="00014DCA" w:rsidRDefault="00DE4E5C" w:rsidP="00874418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РСД на 2021г №248 от 28.12.20 (первоначальное)</w:t>
            </w:r>
          </w:p>
        </w:tc>
        <w:tc>
          <w:tcPr>
            <w:tcW w:w="1634" w:type="dxa"/>
            <w:vMerge w:val="restart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ожидаемое исполнение (оценка)</w:t>
            </w:r>
          </w:p>
        </w:tc>
        <w:tc>
          <w:tcPr>
            <w:tcW w:w="4207" w:type="dxa"/>
            <w:gridSpan w:val="3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</w:tr>
      <w:tr w:rsidR="00DE4E5C" w:rsidTr="00015466">
        <w:tc>
          <w:tcPr>
            <w:tcW w:w="2437" w:type="dxa"/>
            <w:vMerge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96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89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E4E5C" w:rsidTr="00015466">
        <w:tc>
          <w:tcPr>
            <w:tcW w:w="2437" w:type="dxa"/>
          </w:tcPr>
          <w:p w:rsidR="00DE4E5C" w:rsidRPr="00DE4E5C" w:rsidRDefault="00DE4E5C" w:rsidP="00DE4E5C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ОХОДЫ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всего </w:t>
            </w:r>
          </w:p>
        </w:tc>
        <w:tc>
          <w:tcPr>
            <w:tcW w:w="2144" w:type="dxa"/>
          </w:tcPr>
          <w:p w:rsidR="00DE4E5C" w:rsidRPr="003C1415" w:rsidRDefault="00DE4E5C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329 019,2</w:t>
            </w:r>
          </w:p>
        </w:tc>
        <w:tc>
          <w:tcPr>
            <w:tcW w:w="1634" w:type="dxa"/>
          </w:tcPr>
          <w:p w:rsidR="00DE4E5C" w:rsidRPr="003C1415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514 411,5</w:t>
            </w:r>
          </w:p>
        </w:tc>
        <w:tc>
          <w:tcPr>
            <w:tcW w:w="1422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343 982,44</w:t>
            </w:r>
          </w:p>
        </w:tc>
        <w:tc>
          <w:tcPr>
            <w:tcW w:w="1396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304 589,85</w:t>
            </w:r>
          </w:p>
        </w:tc>
        <w:tc>
          <w:tcPr>
            <w:tcW w:w="1389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306 412,39</w:t>
            </w:r>
          </w:p>
        </w:tc>
      </w:tr>
      <w:tr w:rsidR="00DE4E5C" w:rsidTr="00015466">
        <w:tc>
          <w:tcPr>
            <w:tcW w:w="2437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44" w:type="dxa"/>
          </w:tcPr>
          <w:p w:rsidR="00DE4E5C" w:rsidRDefault="003C1415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63 265,3</w:t>
            </w:r>
          </w:p>
        </w:tc>
        <w:tc>
          <w:tcPr>
            <w:tcW w:w="1634" w:type="dxa"/>
          </w:tcPr>
          <w:p w:rsidR="00DE4E5C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75 600,0</w:t>
            </w:r>
          </w:p>
        </w:tc>
        <w:tc>
          <w:tcPr>
            <w:tcW w:w="1422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73 443,54</w:t>
            </w:r>
          </w:p>
        </w:tc>
        <w:tc>
          <w:tcPr>
            <w:tcW w:w="1396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73 536,95</w:t>
            </w:r>
          </w:p>
        </w:tc>
        <w:tc>
          <w:tcPr>
            <w:tcW w:w="1389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74 892,79</w:t>
            </w:r>
          </w:p>
        </w:tc>
      </w:tr>
      <w:tr w:rsidR="00DE4E5C" w:rsidTr="00015466">
        <w:tc>
          <w:tcPr>
            <w:tcW w:w="2437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44" w:type="dxa"/>
          </w:tcPr>
          <w:p w:rsidR="00DE4E5C" w:rsidRDefault="003C1415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21 144,0</w:t>
            </w:r>
          </w:p>
        </w:tc>
        <w:tc>
          <w:tcPr>
            <w:tcW w:w="1634" w:type="dxa"/>
          </w:tcPr>
          <w:p w:rsidR="00DE4E5C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40 338,0</w:t>
            </w:r>
          </w:p>
        </w:tc>
        <w:tc>
          <w:tcPr>
            <w:tcW w:w="1422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21 501,0</w:t>
            </w:r>
          </w:p>
        </w:tc>
        <w:tc>
          <w:tcPr>
            <w:tcW w:w="1396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22 051,0</w:t>
            </w:r>
          </w:p>
        </w:tc>
        <w:tc>
          <w:tcPr>
            <w:tcW w:w="1389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22 554,0</w:t>
            </w:r>
          </w:p>
        </w:tc>
      </w:tr>
      <w:tr w:rsidR="00DE4E5C" w:rsidTr="00015466">
        <w:tc>
          <w:tcPr>
            <w:tcW w:w="2437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4" w:type="dxa"/>
          </w:tcPr>
          <w:p w:rsidR="00DE4E5C" w:rsidRDefault="00DE4E5C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244 609,9</w:t>
            </w:r>
          </w:p>
        </w:tc>
        <w:tc>
          <w:tcPr>
            <w:tcW w:w="1634" w:type="dxa"/>
          </w:tcPr>
          <w:p w:rsidR="00DE4E5C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398 473,5</w:t>
            </w:r>
          </w:p>
        </w:tc>
        <w:tc>
          <w:tcPr>
            <w:tcW w:w="1422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249 037,9</w:t>
            </w:r>
          </w:p>
        </w:tc>
        <w:tc>
          <w:tcPr>
            <w:tcW w:w="1396" w:type="dxa"/>
          </w:tcPr>
          <w:p w:rsidR="00DE4E5C" w:rsidRDefault="00FF4C0B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209 001,9</w:t>
            </w:r>
          </w:p>
        </w:tc>
        <w:tc>
          <w:tcPr>
            <w:tcW w:w="1389" w:type="dxa"/>
          </w:tcPr>
          <w:p w:rsidR="00DE4E5C" w:rsidRDefault="002C0D3E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208 965,6</w:t>
            </w:r>
          </w:p>
        </w:tc>
      </w:tr>
      <w:tr w:rsidR="00DE4E5C" w:rsidTr="00015466">
        <w:tc>
          <w:tcPr>
            <w:tcW w:w="2437" w:type="dxa"/>
          </w:tcPr>
          <w:p w:rsidR="00DE4E5C" w:rsidRPr="00DE4E5C" w:rsidRDefault="00DE4E5C" w:rsidP="00DE4E5C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АСХОДЫ, всего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E4E5C" w:rsidRPr="003C1415" w:rsidRDefault="00DE4E5C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337 460,1</w:t>
            </w:r>
          </w:p>
        </w:tc>
        <w:tc>
          <w:tcPr>
            <w:tcW w:w="1634" w:type="dxa"/>
          </w:tcPr>
          <w:p w:rsidR="00DE4E5C" w:rsidRPr="003C1415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513 362,9</w:t>
            </w:r>
          </w:p>
        </w:tc>
        <w:tc>
          <w:tcPr>
            <w:tcW w:w="1422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353 478,4</w:t>
            </w:r>
          </w:p>
        </w:tc>
        <w:tc>
          <w:tcPr>
            <w:tcW w:w="1396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314 148,7</w:t>
            </w:r>
          </w:p>
        </w:tc>
        <w:tc>
          <w:tcPr>
            <w:tcW w:w="1389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316 157,1</w:t>
            </w:r>
          </w:p>
        </w:tc>
      </w:tr>
      <w:tr w:rsidR="00DE4E5C" w:rsidTr="00015466">
        <w:tc>
          <w:tcPr>
            <w:tcW w:w="2437" w:type="dxa"/>
          </w:tcPr>
          <w:p w:rsidR="00DE4E5C" w:rsidRP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(профицит)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E4E5C" w:rsidRPr="003C1415" w:rsidRDefault="00DE4E5C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8 440,9</w:t>
            </w:r>
          </w:p>
        </w:tc>
        <w:tc>
          <w:tcPr>
            <w:tcW w:w="1634" w:type="dxa"/>
          </w:tcPr>
          <w:p w:rsidR="00DE4E5C" w:rsidRPr="003C1415" w:rsidRDefault="003C1415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1422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9 496,0</w:t>
            </w:r>
          </w:p>
        </w:tc>
        <w:tc>
          <w:tcPr>
            <w:tcW w:w="1396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9 558,8</w:t>
            </w:r>
          </w:p>
        </w:tc>
        <w:tc>
          <w:tcPr>
            <w:tcW w:w="1389" w:type="dxa"/>
          </w:tcPr>
          <w:p w:rsidR="00DE4E5C" w:rsidRPr="003C1415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15">
              <w:rPr>
                <w:rFonts w:ascii="Times New Roman" w:hAnsi="Times New Roman" w:cs="Times New Roman"/>
                <w:b/>
                <w:sz w:val="24"/>
                <w:szCs w:val="24"/>
              </w:rPr>
              <w:t>9 744,7</w:t>
            </w:r>
          </w:p>
        </w:tc>
      </w:tr>
    </w:tbl>
    <w:p w:rsidR="00014DCA" w:rsidRDefault="00014DCA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2A0" w:rsidRDefault="00592843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районного бюджета на 2022 год и плановый период 2023 и 2024 годов</w:t>
      </w:r>
      <w:r w:rsidR="008742A0">
        <w:rPr>
          <w:rFonts w:ascii="Times New Roman" w:hAnsi="Times New Roman" w:cs="Times New Roman"/>
          <w:sz w:val="24"/>
          <w:szCs w:val="24"/>
        </w:rPr>
        <w:t xml:space="preserve"> установлены проектом решения с соблюдением принципа сбалансированности бюджета, закрепленного статьей 33 БК РФ.</w:t>
      </w:r>
    </w:p>
    <w:p w:rsidR="00A7527B" w:rsidRDefault="008742A0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27B" w:rsidRPr="008742A0">
        <w:rPr>
          <w:rFonts w:ascii="Times New Roman" w:hAnsi="Times New Roman" w:cs="Times New Roman"/>
          <w:sz w:val="24"/>
          <w:szCs w:val="24"/>
        </w:rPr>
        <w:t>Проектом решения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год доходы запланированы на </w:t>
      </w:r>
      <w:r w:rsidR="00D514D1">
        <w:rPr>
          <w:rFonts w:ascii="Times New Roman" w:hAnsi="Times New Roman" w:cs="Times New Roman"/>
          <w:sz w:val="24"/>
          <w:szCs w:val="24"/>
        </w:rPr>
        <w:t>14 963,24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47A5F">
        <w:rPr>
          <w:rFonts w:ascii="Times New Roman" w:hAnsi="Times New Roman" w:cs="Times New Roman"/>
          <w:sz w:val="24"/>
          <w:szCs w:val="24"/>
        </w:rPr>
        <w:t>4,5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%) </w:t>
      </w:r>
      <w:r w:rsidR="00874418">
        <w:rPr>
          <w:rFonts w:ascii="Times New Roman" w:hAnsi="Times New Roman" w:cs="Times New Roman"/>
          <w:sz w:val="24"/>
          <w:szCs w:val="24"/>
        </w:rPr>
        <w:t>выш</w:t>
      </w:r>
      <w:r w:rsidR="00A7527B" w:rsidRPr="008742A0">
        <w:rPr>
          <w:rFonts w:ascii="Times New Roman" w:hAnsi="Times New Roman" w:cs="Times New Roman"/>
          <w:sz w:val="24"/>
          <w:szCs w:val="24"/>
        </w:rPr>
        <w:t>е первоначально утвержденных решением от 2</w:t>
      </w:r>
      <w:r w:rsidR="00F9241F">
        <w:rPr>
          <w:rFonts w:ascii="Times New Roman" w:hAnsi="Times New Roman" w:cs="Times New Roman"/>
          <w:sz w:val="24"/>
          <w:szCs w:val="24"/>
        </w:rPr>
        <w:t>8</w:t>
      </w:r>
      <w:r w:rsidR="00A7527B" w:rsidRPr="008742A0">
        <w:rPr>
          <w:rFonts w:ascii="Times New Roman" w:hAnsi="Times New Roman" w:cs="Times New Roman"/>
          <w:sz w:val="24"/>
          <w:szCs w:val="24"/>
        </w:rPr>
        <w:t>.12.20</w:t>
      </w:r>
      <w:r w:rsidR="00F9241F">
        <w:rPr>
          <w:rFonts w:ascii="Times New Roman" w:hAnsi="Times New Roman" w:cs="Times New Roman"/>
          <w:sz w:val="24"/>
          <w:szCs w:val="24"/>
        </w:rPr>
        <w:t>20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№</w:t>
      </w:r>
      <w:r w:rsidR="00F9241F">
        <w:rPr>
          <w:rFonts w:ascii="Times New Roman" w:hAnsi="Times New Roman" w:cs="Times New Roman"/>
          <w:sz w:val="24"/>
          <w:szCs w:val="24"/>
        </w:rPr>
        <w:t>248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уровня аналогичного показателя на 202</w:t>
      </w:r>
      <w:r w:rsidR="00F9241F">
        <w:rPr>
          <w:rFonts w:ascii="Times New Roman" w:hAnsi="Times New Roman" w:cs="Times New Roman"/>
          <w:sz w:val="24"/>
          <w:szCs w:val="24"/>
        </w:rPr>
        <w:t xml:space="preserve">1 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год, расходы </w:t>
      </w:r>
      <w:r w:rsidR="00F9241F">
        <w:rPr>
          <w:rFonts w:ascii="Times New Roman" w:hAnsi="Times New Roman" w:cs="Times New Roman"/>
          <w:sz w:val="24"/>
          <w:szCs w:val="24"/>
        </w:rPr>
        <w:t>запланированы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</w:t>
      </w:r>
      <w:r w:rsidR="00F9241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7527B" w:rsidRPr="008742A0">
        <w:rPr>
          <w:rFonts w:ascii="Times New Roman" w:hAnsi="Times New Roman" w:cs="Times New Roman"/>
          <w:sz w:val="24"/>
          <w:szCs w:val="24"/>
        </w:rPr>
        <w:t>на </w:t>
      </w:r>
      <w:r w:rsidR="00F9241F">
        <w:rPr>
          <w:rFonts w:ascii="Times New Roman" w:hAnsi="Times New Roman" w:cs="Times New Roman"/>
          <w:sz w:val="24"/>
          <w:szCs w:val="24"/>
        </w:rPr>
        <w:t>16 018,3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9241F">
        <w:rPr>
          <w:rFonts w:ascii="Times New Roman" w:hAnsi="Times New Roman" w:cs="Times New Roman"/>
          <w:sz w:val="24"/>
          <w:szCs w:val="24"/>
        </w:rPr>
        <w:t>4,7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E290C" w:rsidRDefault="00F9241F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к уровню 2022 года</w:t>
      </w:r>
      <w:r w:rsidR="009E290C">
        <w:rPr>
          <w:rFonts w:ascii="Times New Roman" w:hAnsi="Times New Roman" w:cs="Times New Roman"/>
          <w:sz w:val="24"/>
          <w:szCs w:val="24"/>
        </w:rPr>
        <w:t xml:space="preserve"> доходы предусмотрены меньше на 39 392,6 тыс. рублей (11,5%), расходы на 39 329,7 тыс. рублей (11,1%). </w:t>
      </w:r>
    </w:p>
    <w:p w:rsidR="00F9241F" w:rsidRDefault="009E290C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к уровню 2023 года доходы предусмотрены выше на 1 822,5 тыс. рублей (0,6%), расходы на 2 008,4 тыс. рублей (0,6%).</w:t>
      </w:r>
    </w:p>
    <w:p w:rsidR="009E290C" w:rsidRDefault="009E290C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уровня доходов, а соответственно и расходов в плановом периоде 2023 и 2024 годов к показателям 2022 года вызвано неполным распределением </w:t>
      </w:r>
      <w:r w:rsidR="00E05C65">
        <w:rPr>
          <w:rFonts w:ascii="Times New Roman" w:hAnsi="Times New Roman" w:cs="Times New Roman"/>
          <w:sz w:val="24"/>
          <w:szCs w:val="24"/>
        </w:rPr>
        <w:t>безвозмездных поступлений в проекте краевого бюджета</w:t>
      </w:r>
    </w:p>
    <w:p w:rsidR="00A7527B" w:rsidRPr="00E05C65" w:rsidRDefault="00E05C65" w:rsidP="00E05C65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2022-2024 годах сохраняется тенденция превышения расходов районного бюджета над доходами (дефицит). </w:t>
      </w:r>
      <w:r w:rsidR="00A7527B" w:rsidRPr="00E05C65">
        <w:rPr>
          <w:rFonts w:ascii="Times New Roman" w:hAnsi="Times New Roman" w:cs="Times New Roman"/>
          <w:sz w:val="24"/>
          <w:szCs w:val="24"/>
        </w:rPr>
        <w:t>Плановый размер дефицита районного бюджета на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7527B" w:rsidRPr="00E05C65">
        <w:rPr>
          <w:rFonts w:ascii="Times New Roman" w:hAnsi="Times New Roman" w:cs="Times New Roman"/>
          <w:sz w:val="24"/>
          <w:szCs w:val="24"/>
        </w:rPr>
        <w:t>год не превышает ограничения, установленные пунктом 3 статьи 92.1 БК РФ (не более 10,0 % утвержденного объема доходов бюджета без учета безвозмездных поступлений).</w:t>
      </w:r>
    </w:p>
    <w:p w:rsidR="008742A0" w:rsidRPr="00EB746D" w:rsidRDefault="008742A0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Default="00015466" w:rsidP="00A7527B">
      <w:pPr>
        <w:pStyle w:val="defaul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 Доходы районного бюджета</w:t>
      </w:r>
    </w:p>
    <w:p w:rsidR="003D7C24" w:rsidRPr="00EB746D" w:rsidRDefault="003D7C24" w:rsidP="00A7527B">
      <w:pPr>
        <w:pStyle w:val="default"/>
        <w:spacing w:before="0" w:beforeAutospacing="0" w:after="0" w:afterAutospacing="0"/>
        <w:jc w:val="center"/>
      </w:pPr>
    </w:p>
    <w:p w:rsidR="00A7527B" w:rsidRPr="00EB746D" w:rsidRDefault="00A7527B" w:rsidP="00A7527B">
      <w:pPr>
        <w:pStyle w:val="a4"/>
        <w:spacing w:before="0" w:beforeAutospacing="0" w:after="0" w:afterAutospacing="0"/>
        <w:jc w:val="both"/>
      </w:pPr>
      <w:r w:rsidRPr="00EB746D">
        <w:t xml:space="preserve">         </w:t>
      </w:r>
      <w:r w:rsidR="006A24E6">
        <w:t>Формирование д</w:t>
      </w:r>
      <w:r w:rsidRPr="00EB746D">
        <w:t>оход</w:t>
      </w:r>
      <w:r w:rsidR="006A24E6">
        <w:t xml:space="preserve">ной части </w:t>
      </w:r>
      <w:r w:rsidRPr="00EB746D">
        <w:t>бюджета</w:t>
      </w:r>
      <w:r w:rsidR="006A24E6">
        <w:t xml:space="preserve"> Ключевского района на 2022 год производилось на основании данных, представленных главными администраторами доходов,</w:t>
      </w:r>
      <w:r w:rsidRPr="00EB746D">
        <w:t xml:space="preserve"> с учетом </w:t>
      </w:r>
      <w:r w:rsidR="006A24E6">
        <w:t xml:space="preserve">прогноза социально-экономического развития Ключевского района на трехлетний период, а также оценки ожидаемого исполнения доходов в 2021 году. </w:t>
      </w:r>
    </w:p>
    <w:p w:rsidR="00554F45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EB746D">
        <w:t>Доходная часть районного бюджета на 2021 год сформирована в соответствии с пунктом 1 статьи 160.1 БК РФ,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554F45">
        <w:t>.</w:t>
      </w:r>
    </w:p>
    <w:p w:rsidR="006A24E6" w:rsidRDefault="006A24E6" w:rsidP="00A7527B">
      <w:pPr>
        <w:pStyle w:val="a4"/>
        <w:spacing w:before="0" w:beforeAutospacing="0" w:after="0" w:afterAutospacing="0"/>
        <w:ind w:firstLine="709"/>
        <w:jc w:val="both"/>
      </w:pPr>
      <w:r>
        <w:t>Анализ доходной части районного бюджета проведен исходя из оценки ожидаемого исполнения бюджета Ключевского района за 2021 год.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3D7C24">
        <w:t xml:space="preserve">Основные подходы к формированию налоговых и неналоговых доходов районного бюджета изложены в основных направлениях бюджетной и налоговой политики </w:t>
      </w:r>
      <w:r w:rsidR="003D7C24" w:rsidRPr="003D7C24">
        <w:t>Ключев</w:t>
      </w:r>
      <w:r w:rsidRPr="003D7C24">
        <w:t>ского района на 202</w:t>
      </w:r>
      <w:r w:rsidR="00B54CB9">
        <w:t>2</w:t>
      </w:r>
      <w:r w:rsidR="003D7C24">
        <w:t>год</w:t>
      </w:r>
      <w:r w:rsidRPr="003D7C24">
        <w:t xml:space="preserve">, а также в характеристике основных показателей проекта решения «О бюджете </w:t>
      </w:r>
      <w:r w:rsidR="003D7C24" w:rsidRPr="003D7C24">
        <w:t>Ключев</w:t>
      </w:r>
      <w:r w:rsidRPr="003D7C24">
        <w:t>ского района на 202</w:t>
      </w:r>
      <w:r w:rsidR="00B54CB9">
        <w:t>2-2024</w:t>
      </w:r>
      <w:r w:rsidRPr="003D7C24">
        <w:t xml:space="preserve"> год</w:t>
      </w:r>
      <w:r w:rsidR="00B54CB9">
        <w:t>ы</w:t>
      </w:r>
      <w:r w:rsidRPr="003D7C24">
        <w:t>», представленных в материалах к решению.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EB746D">
        <w:rPr>
          <w:color w:val="000000"/>
        </w:rPr>
        <w:lastRenderedPageBreak/>
        <w:t>Доходы, отраженные в проекте, отнесены к группам, подгруппам, статьям и подстатьям (кодам) классификации доходов бюджетов Российской Федерации по видам доходов с соблюдением положений статей 20, 41, 42 БК РФ.</w:t>
      </w:r>
    </w:p>
    <w:p w:rsidR="00F42926" w:rsidRDefault="00A7527B" w:rsidP="00A7527B">
      <w:pPr>
        <w:pStyle w:val="a4"/>
        <w:spacing w:before="0" w:beforeAutospacing="0" w:after="0" w:afterAutospacing="0"/>
        <w:jc w:val="both"/>
        <w:rPr>
          <w:i/>
          <w:iCs/>
        </w:rPr>
      </w:pPr>
      <w:r w:rsidRPr="00EB746D">
        <w:rPr>
          <w:i/>
          <w:iCs/>
        </w:rPr>
        <w:t xml:space="preserve">         </w:t>
      </w:r>
      <w:r w:rsidRPr="00EB746D">
        <w:t>Налоговый потенциал на 202</w:t>
      </w:r>
      <w:r w:rsidR="00554F45">
        <w:t>2</w:t>
      </w:r>
      <w:r w:rsidRPr="00EB746D">
        <w:t xml:space="preserve"> год рассчитан исходя </w:t>
      </w:r>
      <w:r w:rsidRPr="006A24E6">
        <w:t>из объемных показателей</w:t>
      </w:r>
      <w:r w:rsidR="008071FE">
        <w:t xml:space="preserve"> прогноза</w:t>
      </w:r>
      <w:r w:rsidRPr="006A24E6">
        <w:t xml:space="preserve"> социально-экономического развития </w:t>
      </w:r>
      <w:r w:rsidR="00554F45" w:rsidRPr="006A24E6">
        <w:t>Ключев</w:t>
      </w:r>
      <w:r w:rsidRPr="006A24E6">
        <w:t>ского района</w:t>
      </w:r>
      <w:r w:rsidR="006A24E6">
        <w:t>,</w:t>
      </w:r>
      <w:r w:rsidR="008071FE">
        <w:t xml:space="preserve"> утвержденного Распоряжением Администрации Ключевского района от 15.09.2021 №273</w:t>
      </w:r>
      <w:r w:rsidRPr="006A24E6">
        <w:t xml:space="preserve">, </w:t>
      </w:r>
      <w:r w:rsidRPr="00554F45">
        <w:t>с применением налоговых ставок, установленных Налоговым кодексом Российской Федерации,</w:t>
      </w:r>
      <w:r w:rsidRPr="00EB746D">
        <w:t xml:space="preserve"> законом Алтайского края от 31.08.2005 № 62-ЗС «О нормативах отчислений от федеральных и региональных налогов и сборов, а также налогов, предусмотренных специальными налоговыми режимами». Так же учтены изменения налогового законодательства Российской Федерации и Алтайского края, вступающие в действие с 1 января 2021 года.</w:t>
      </w:r>
      <w:r w:rsidRPr="00EB746D">
        <w:rPr>
          <w:i/>
          <w:iCs/>
        </w:rPr>
        <w:t xml:space="preserve">      </w:t>
      </w:r>
    </w:p>
    <w:p w:rsidR="008B5614" w:rsidRDefault="00A7527B" w:rsidP="00B924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EB746D">
        <w:t>В таблице представлена структура доходной части районного бюджета на 202</w:t>
      </w:r>
      <w:r w:rsidR="008B5614">
        <w:t>2</w:t>
      </w:r>
      <w:r w:rsidRPr="00EB746D">
        <w:t xml:space="preserve"> год</w:t>
      </w:r>
      <w:r w:rsidR="008B5614">
        <w:t xml:space="preserve"> и плановый период 2023 и 2024 годов</w:t>
      </w:r>
      <w:r w:rsidRPr="00EB746D">
        <w:t xml:space="preserve"> в сравнении с показателями 202</w:t>
      </w:r>
      <w:r w:rsidR="008B5614">
        <w:t>1</w:t>
      </w:r>
      <w:r w:rsidRPr="00EB746D">
        <w:t xml:space="preserve"> года  </w:t>
      </w:r>
      <w:r w:rsidRPr="00B924B9">
        <w:t>и с оценкой ожидаемых поступлений рай</w:t>
      </w:r>
      <w:r w:rsidR="00B924B9">
        <w:t xml:space="preserve">онного </w:t>
      </w:r>
      <w:r w:rsidRPr="00B924B9">
        <w:t>бюджета на 202</w:t>
      </w:r>
      <w:r w:rsidR="00B924B9">
        <w:t>1</w:t>
      </w:r>
      <w:r w:rsidRPr="00B924B9">
        <w:t xml:space="preserve"> год </w:t>
      </w:r>
    </w:p>
    <w:p w:rsidR="00B924B9" w:rsidRDefault="00B924B9" w:rsidP="00B924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1242"/>
        <w:gridCol w:w="993"/>
        <w:gridCol w:w="567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D4061F" w:rsidRPr="00170F65" w:rsidTr="005A0B6D">
        <w:tc>
          <w:tcPr>
            <w:tcW w:w="1242" w:type="dxa"/>
            <w:vMerge w:val="restart"/>
          </w:tcPr>
          <w:p w:rsidR="00D4061F" w:rsidRPr="004519C0" w:rsidRDefault="00D4061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0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3118" w:type="dxa"/>
            <w:gridSpan w:val="4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D4061F" w:rsidRPr="00170F65" w:rsidTr="005A0B6D">
        <w:tc>
          <w:tcPr>
            <w:tcW w:w="1242" w:type="dxa"/>
            <w:vMerge/>
          </w:tcPr>
          <w:p w:rsidR="00D4061F" w:rsidRPr="004519C0" w:rsidRDefault="00D4061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D4061F" w:rsidRPr="004519C0" w:rsidRDefault="00D4061F" w:rsidP="00B54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D4061F" w:rsidRDefault="00D4061F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Первонач.</w:t>
            </w:r>
          </w:p>
        </w:tc>
        <w:tc>
          <w:tcPr>
            <w:tcW w:w="1559" w:type="dxa"/>
            <w:gridSpan w:val="2"/>
          </w:tcPr>
          <w:p w:rsidR="00D4061F" w:rsidRPr="004519C0" w:rsidRDefault="00D4061F" w:rsidP="00B54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</w:t>
            </w:r>
            <w:r w:rsidR="00B54C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доходов </w:t>
            </w:r>
          </w:p>
        </w:tc>
        <w:tc>
          <w:tcPr>
            <w:tcW w:w="1559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D4061F" w:rsidRPr="004519C0" w:rsidRDefault="00D4061F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CD4D52" w:rsidRPr="00170F65" w:rsidTr="005A0B6D">
        <w:tc>
          <w:tcPr>
            <w:tcW w:w="1242" w:type="dxa"/>
            <w:vMerge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71FE" w:rsidRPr="004519C0" w:rsidRDefault="008071FE" w:rsidP="0075579D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D4061F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8071FE" w:rsidRPr="004519C0" w:rsidRDefault="008071FE" w:rsidP="00D4061F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D4061F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8071FE" w:rsidRPr="004519C0" w:rsidRDefault="008071FE" w:rsidP="00D4061F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D4061F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807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8071FE" w:rsidRPr="004519C0" w:rsidRDefault="008071FE" w:rsidP="004D5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8071FE" w:rsidRPr="004519C0" w:rsidRDefault="008071FE" w:rsidP="004D5FCA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4D5FCA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8071FE" w:rsidRPr="004519C0" w:rsidRDefault="008071FE" w:rsidP="004D5FCA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71FE" w:rsidRPr="004519C0" w:rsidRDefault="008071FE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CD4D52" w:rsidRPr="00170F65" w:rsidTr="005A0B6D">
        <w:trPr>
          <w:trHeight w:val="578"/>
        </w:trPr>
        <w:tc>
          <w:tcPr>
            <w:tcW w:w="1242" w:type="dxa"/>
            <w:vAlign w:val="center"/>
          </w:tcPr>
          <w:p w:rsidR="008071FE" w:rsidRPr="00CD4D52" w:rsidRDefault="008071FE" w:rsidP="0075579D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D52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vAlign w:val="center"/>
          </w:tcPr>
          <w:p w:rsidR="008071FE" w:rsidRPr="00D4061F" w:rsidRDefault="008071FE" w:rsidP="0080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90636,8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92" w:type="dxa"/>
            <w:vAlign w:val="center"/>
          </w:tcPr>
          <w:p w:rsidR="008071FE" w:rsidRPr="00D4061F" w:rsidRDefault="008071FE" w:rsidP="00807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84409,3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D4D52" w:rsidRPr="00D4061F" w:rsidRDefault="00CD4D52" w:rsidP="005A0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5A0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1FE" w:rsidRPr="00D4061F" w:rsidRDefault="004D5FCA" w:rsidP="00B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94944,5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93" w:type="dxa"/>
            <w:vAlign w:val="center"/>
          </w:tcPr>
          <w:p w:rsidR="008071FE" w:rsidRPr="00D4061F" w:rsidRDefault="004D5FCA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95588,0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97446,8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CD4D52" w:rsidRPr="00170F65" w:rsidTr="005A0B6D">
        <w:tc>
          <w:tcPr>
            <w:tcW w:w="1242" w:type="dxa"/>
            <w:vAlign w:val="center"/>
          </w:tcPr>
          <w:p w:rsidR="008071FE" w:rsidRPr="00CD4D52" w:rsidRDefault="008071FE" w:rsidP="00CD4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D5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3" w:type="dxa"/>
            <w:vAlign w:val="center"/>
          </w:tcPr>
          <w:p w:rsidR="008071FE" w:rsidRPr="00D4061F" w:rsidRDefault="008071FE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4D5FCA">
              <w:rPr>
                <w:rFonts w:ascii="Times New Roman" w:hAnsi="Times New Roman" w:cs="Times New Roman"/>
                <w:sz w:val="20"/>
                <w:szCs w:val="20"/>
              </w:rPr>
              <w:t>980,8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4D5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24460</w:t>
            </w:r>
            <w:r w:rsidR="008071FE" w:rsidRPr="00D4061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398473,5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B9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1FE" w:rsidRPr="00D4061F" w:rsidRDefault="004D5FCA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249037,9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3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209001,9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4D5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208965,6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CD4D52" w:rsidRPr="00170F65" w:rsidTr="005A0B6D">
        <w:tc>
          <w:tcPr>
            <w:tcW w:w="1242" w:type="dxa"/>
            <w:vAlign w:val="center"/>
          </w:tcPr>
          <w:p w:rsidR="008071FE" w:rsidRPr="00CD4D52" w:rsidRDefault="008071FE" w:rsidP="0075579D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D4D52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:rsidR="008071FE" w:rsidRPr="00D4061F" w:rsidRDefault="008071FE" w:rsidP="00466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398617,6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329019,2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8071FE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514411,5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D4061F" w:rsidP="00B92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1FE" w:rsidRPr="00D4061F" w:rsidRDefault="00D4061F" w:rsidP="00B92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343982,4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D4061F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304589,9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071FE" w:rsidRPr="00D4061F" w:rsidRDefault="004D5FCA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306412,4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071FE" w:rsidRPr="00D4061F" w:rsidRDefault="00CD4D52" w:rsidP="0075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B5614" w:rsidRDefault="008B5614" w:rsidP="00A7527B">
      <w:pPr>
        <w:pStyle w:val="a4"/>
        <w:spacing w:before="0" w:beforeAutospacing="0" w:after="0" w:afterAutospacing="0"/>
        <w:ind w:firstLine="709"/>
        <w:jc w:val="both"/>
      </w:pPr>
    </w:p>
    <w:p w:rsidR="009A2EAA" w:rsidRDefault="00767D1C" w:rsidP="00767D1C">
      <w:pPr>
        <w:pStyle w:val="a4"/>
        <w:spacing w:before="0" w:beforeAutospacing="0" w:after="0" w:afterAutospacing="0"/>
        <w:ind w:firstLine="720"/>
        <w:jc w:val="both"/>
      </w:pPr>
      <w:r w:rsidRPr="00495B53">
        <w:t>Приведенные данные свидетельствуют, что на 202</w:t>
      </w:r>
      <w:r>
        <w:t>2</w:t>
      </w:r>
      <w:r w:rsidRPr="00495B53">
        <w:t xml:space="preserve"> год прогнозируется </w:t>
      </w:r>
      <w:r>
        <w:t>увеличе</w:t>
      </w:r>
      <w:r w:rsidRPr="00495B53">
        <w:t xml:space="preserve">ние  доходов </w:t>
      </w:r>
      <w:r>
        <w:t xml:space="preserve">районного </w:t>
      </w:r>
      <w:r w:rsidRPr="00495B53">
        <w:t>бюджета</w:t>
      </w:r>
      <w:r>
        <w:t xml:space="preserve"> </w:t>
      </w:r>
      <w:r w:rsidRPr="00495B53">
        <w:t xml:space="preserve">в сравнении с </w:t>
      </w:r>
      <w:r>
        <w:t xml:space="preserve">первоначально </w:t>
      </w:r>
      <w:r w:rsidRPr="00495B53">
        <w:t>у</w:t>
      </w:r>
      <w:r>
        <w:t>твержденным решением</w:t>
      </w:r>
      <w:r w:rsidR="009A2EAA">
        <w:t xml:space="preserve"> </w:t>
      </w:r>
      <w:r>
        <w:t xml:space="preserve"> от 28.12.2020г №248</w:t>
      </w:r>
      <w:r w:rsidR="009A2EAA">
        <w:t xml:space="preserve"> по</w:t>
      </w:r>
      <w:r>
        <w:t xml:space="preserve"> </w:t>
      </w:r>
      <w:r w:rsidRPr="00495B53">
        <w:t>исполнению параметров бюджета в</w:t>
      </w:r>
      <w:r>
        <w:t xml:space="preserve"> 2021 год</w:t>
      </w:r>
      <w:r w:rsidR="009A2EAA">
        <w:t>у</w:t>
      </w:r>
      <w:r>
        <w:t xml:space="preserve"> на </w:t>
      </w:r>
      <w:r w:rsidR="0077799C">
        <w:t>14 963,2</w:t>
      </w:r>
      <w:r>
        <w:t xml:space="preserve"> тыс.руб. (на </w:t>
      </w:r>
      <w:r w:rsidR="0077799C">
        <w:t>4,5</w:t>
      </w:r>
      <w:r>
        <w:t>%)</w:t>
      </w:r>
      <w:r w:rsidR="0077799C">
        <w:t xml:space="preserve"> и составит </w:t>
      </w:r>
      <w:r w:rsidR="00625CE8">
        <w:t>343 982,4</w:t>
      </w:r>
      <w:r w:rsidR="0077799C">
        <w:t xml:space="preserve"> тыс.рублей.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 w:rsidRPr="00495B53">
        <w:t>Анализ структуры</w:t>
      </w:r>
      <w:r>
        <w:t xml:space="preserve"> проекта</w:t>
      </w:r>
      <w:r w:rsidRPr="00495B53">
        <w:t xml:space="preserve"> доходов бюджета </w:t>
      </w:r>
      <w:r>
        <w:t>района</w:t>
      </w:r>
      <w:r w:rsidRPr="00495B53">
        <w:t xml:space="preserve"> показывает, что </w:t>
      </w:r>
      <w:r w:rsidR="00CB24F3">
        <w:t>в</w:t>
      </w:r>
      <w:r w:rsidRPr="00495B53">
        <w:t xml:space="preserve"> 202</w:t>
      </w:r>
      <w:r w:rsidR="00CB24F3">
        <w:t>2</w:t>
      </w:r>
      <w:r w:rsidRPr="00495B53">
        <w:t xml:space="preserve"> году</w:t>
      </w:r>
      <w:r>
        <w:t xml:space="preserve"> наибольшую долю 72,</w:t>
      </w:r>
      <w:r w:rsidR="00CB24F3">
        <w:t>4</w:t>
      </w:r>
      <w:r>
        <w:t>% составят безвозмездные поступления,</w:t>
      </w:r>
      <w:r w:rsidRPr="00495B53">
        <w:t xml:space="preserve"> </w:t>
      </w:r>
      <w:r w:rsidR="00AC60C1">
        <w:t>27,6</w:t>
      </w:r>
      <w:r>
        <w:t xml:space="preserve">% - </w:t>
      </w:r>
      <w:r w:rsidR="00AC60C1">
        <w:t>собственные</w:t>
      </w:r>
      <w:r w:rsidRPr="00495B53">
        <w:t xml:space="preserve"> доход</w:t>
      </w:r>
      <w:r>
        <w:t xml:space="preserve">ы. 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 w:rsidR="00CB24F3">
        <w:t>3</w:t>
      </w:r>
      <w:r w:rsidRPr="00495B53">
        <w:t xml:space="preserve"> году</w:t>
      </w:r>
      <w:r>
        <w:t xml:space="preserve"> согласно проекта наибольшую долю </w:t>
      </w:r>
      <w:r w:rsidR="00CB24F3">
        <w:t>68,6</w:t>
      </w:r>
      <w:r>
        <w:t>% составят безвозмездные поступления, 24,</w:t>
      </w:r>
      <w:r w:rsidR="00CB24F3">
        <w:t>1</w:t>
      </w:r>
      <w:r>
        <w:t xml:space="preserve">% - </w:t>
      </w:r>
      <w:r w:rsidR="00AC60C1">
        <w:t>собственные</w:t>
      </w:r>
      <w:r w:rsidRPr="00495B53">
        <w:t xml:space="preserve"> доход</w:t>
      </w:r>
      <w:r>
        <w:t>ы</w:t>
      </w:r>
      <w:r w:rsidR="005509B7">
        <w:t>, всего доходы составят 304 589,9 тыс.рублей.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 w:rsidR="00CB24F3">
        <w:t>4</w:t>
      </w:r>
      <w:r w:rsidRPr="00495B53">
        <w:t xml:space="preserve"> году</w:t>
      </w:r>
      <w:r>
        <w:t xml:space="preserve"> согласно проекта наибольшую долю </w:t>
      </w:r>
      <w:r w:rsidR="00CB24F3">
        <w:t>68,2</w:t>
      </w:r>
      <w:r>
        <w:t>% составят безвозмездные поступления, 2</w:t>
      </w:r>
      <w:r w:rsidR="00CB24F3">
        <w:t>4,4</w:t>
      </w:r>
      <w:r>
        <w:t xml:space="preserve">% - </w:t>
      </w:r>
      <w:r w:rsidR="005509B7">
        <w:t>собственные</w:t>
      </w:r>
      <w:r w:rsidRPr="00495B53">
        <w:t xml:space="preserve"> доход</w:t>
      </w:r>
      <w:r>
        <w:t>ы</w:t>
      </w:r>
      <w:r w:rsidR="005509B7">
        <w:t>,</w:t>
      </w:r>
      <w:r w:rsidR="005509B7" w:rsidRPr="005509B7">
        <w:t xml:space="preserve"> </w:t>
      </w:r>
      <w:r w:rsidR="005509B7">
        <w:t xml:space="preserve">всего доходы составят 306 412,4 тыс.рублей. </w:t>
      </w:r>
      <w:r>
        <w:t xml:space="preserve"> </w:t>
      </w:r>
    </w:p>
    <w:p w:rsidR="00767D1C" w:rsidRDefault="00767D1C" w:rsidP="00A7527B">
      <w:pPr>
        <w:pStyle w:val="a4"/>
        <w:spacing w:before="0" w:beforeAutospacing="0" w:after="0" w:afterAutospacing="0"/>
        <w:ind w:firstLine="720"/>
        <w:jc w:val="both"/>
      </w:pPr>
    </w:p>
    <w:p w:rsidR="00A7527B" w:rsidRDefault="00015466" w:rsidP="00A7527B">
      <w:pPr>
        <w:pStyle w:val="default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.2.1. Налоговые доходы</w:t>
      </w:r>
    </w:p>
    <w:p w:rsidR="003D7C24" w:rsidRDefault="003D7C24" w:rsidP="00A7527B">
      <w:pPr>
        <w:pStyle w:val="default"/>
        <w:spacing w:before="0" w:beforeAutospacing="0" w:after="0" w:afterAutospacing="0" w:line="276" w:lineRule="auto"/>
        <w:jc w:val="center"/>
        <w:rPr>
          <w:b/>
          <w:bCs/>
        </w:rPr>
      </w:pPr>
    </w:p>
    <w:p w:rsidR="00A7527B" w:rsidRPr="00EB746D" w:rsidRDefault="00A7527B" w:rsidP="00A7527B">
      <w:pPr>
        <w:pStyle w:val="default"/>
        <w:spacing w:before="0" w:beforeAutospacing="0" w:after="0" w:afterAutospacing="0" w:line="276" w:lineRule="auto"/>
        <w:jc w:val="both"/>
      </w:pPr>
      <w:r w:rsidRPr="00EB746D">
        <w:t>         В проекте решения о районном бюджете объем налоговых доходов на 202</w:t>
      </w:r>
      <w:r w:rsidR="005D0A81">
        <w:t>2</w:t>
      </w:r>
      <w:r w:rsidRPr="00EB746D">
        <w:t xml:space="preserve"> год спрогнозирован в сумме </w:t>
      </w:r>
      <w:r w:rsidR="005D0A81">
        <w:t>73 443,5</w:t>
      </w:r>
      <w:r w:rsidRPr="00EB746D">
        <w:t xml:space="preserve"> тыс. руб., с у</w:t>
      </w:r>
      <w:r w:rsidR="00DC5901">
        <w:t>меньш</w:t>
      </w:r>
      <w:r w:rsidRPr="00EB746D">
        <w:t>ением</w:t>
      </w:r>
      <w:r w:rsidR="00DC5901">
        <w:t xml:space="preserve"> по отношению </w:t>
      </w:r>
      <w:r w:rsidRPr="00EB746D">
        <w:t xml:space="preserve">к </w:t>
      </w:r>
      <w:r w:rsidR="00DC5901">
        <w:t>ожидаемому исполнению в</w:t>
      </w:r>
      <w:r w:rsidRPr="00EB746D">
        <w:t xml:space="preserve"> 202</w:t>
      </w:r>
      <w:r w:rsidR="00DC5901">
        <w:t>1</w:t>
      </w:r>
      <w:r w:rsidRPr="00EB746D">
        <w:t xml:space="preserve"> год</w:t>
      </w:r>
      <w:r w:rsidR="00DC5901">
        <w:t>у</w:t>
      </w:r>
      <w:r w:rsidRPr="00EB746D">
        <w:t xml:space="preserve"> </w:t>
      </w:r>
      <w:r w:rsidR="00DC5901">
        <w:t>на 2 156,5</w:t>
      </w:r>
      <w:r w:rsidRPr="00EB746D">
        <w:t xml:space="preserve">  тыс. руб. или</w:t>
      </w:r>
      <w:r w:rsidR="00DC5901">
        <w:t xml:space="preserve"> на </w:t>
      </w:r>
      <w:r w:rsidRPr="00EB746D">
        <w:t xml:space="preserve"> 2,</w:t>
      </w:r>
      <w:r w:rsidR="00DC5901">
        <w:t>9</w:t>
      </w:r>
      <w:r w:rsidRPr="00EB746D">
        <w:t xml:space="preserve"> %. </w:t>
      </w:r>
    </w:p>
    <w:p w:rsidR="00A7527B" w:rsidRDefault="00A7527B" w:rsidP="00A7527B">
      <w:pPr>
        <w:pStyle w:val="a4"/>
        <w:spacing w:before="0" w:beforeAutospacing="0" w:after="0" w:afterAutospacing="0"/>
        <w:jc w:val="both"/>
      </w:pPr>
      <w:r w:rsidRPr="00EB746D">
        <w:t>         Структура (в %) и динамика налоговых доходов (в тыс. руб.) по видам</w:t>
      </w:r>
      <w:r w:rsidR="005D0A81">
        <w:t>,</w:t>
      </w:r>
      <w:r w:rsidRPr="00EB746D">
        <w:t xml:space="preserve"> представлены в таблице:</w:t>
      </w: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3D7C24" w:rsidRDefault="003D7C24" w:rsidP="00A7527B">
      <w:pPr>
        <w:pStyle w:val="a4"/>
        <w:spacing w:before="0" w:beforeAutospacing="0" w:after="0" w:afterAutospacing="0"/>
        <w:jc w:val="both"/>
      </w:pPr>
    </w:p>
    <w:p w:rsidR="008F5E06" w:rsidRDefault="008F5E06" w:rsidP="00A7527B">
      <w:pPr>
        <w:pStyle w:val="a4"/>
        <w:spacing w:before="0" w:beforeAutospacing="0" w:after="0" w:afterAutospacing="0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5509B7" w:rsidRPr="004519C0" w:rsidTr="008F5E06">
        <w:tc>
          <w:tcPr>
            <w:tcW w:w="2802" w:type="dxa"/>
            <w:vMerge w:val="restart"/>
            <w:vAlign w:val="center"/>
          </w:tcPr>
          <w:p w:rsidR="005509B7" w:rsidRPr="004519C0" w:rsidRDefault="005509B7" w:rsidP="008F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5509B7" w:rsidRPr="004519C0" w:rsidTr="008F5E06">
        <w:tc>
          <w:tcPr>
            <w:tcW w:w="2802" w:type="dxa"/>
            <w:vMerge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8F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ожид.доходов за 2021г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5509B7" w:rsidRPr="004519C0" w:rsidTr="00DC5901">
        <w:tc>
          <w:tcPr>
            <w:tcW w:w="2802" w:type="dxa"/>
            <w:vMerge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578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E83578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E83578" w:rsidRPr="00D4061F" w:rsidRDefault="00E8357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51569,9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3" w:type="dxa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51000,</w:t>
            </w:r>
            <w:r w:rsidR="00E835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C03F1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5337,0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vAlign w:val="center"/>
          </w:tcPr>
          <w:p w:rsidR="00E83578" w:rsidRDefault="00C03F1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6436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83578" w:rsidRPr="00E83578">
              <w:rPr>
                <w:sz w:val="20"/>
                <w:szCs w:val="20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4107,9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6436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3578" w:rsidRPr="00D4061F" w:rsidTr="00DC5901">
        <w:tc>
          <w:tcPr>
            <w:tcW w:w="2802" w:type="dxa"/>
            <w:vAlign w:val="center"/>
          </w:tcPr>
          <w:p w:rsidR="00E83578" w:rsidRPr="00E83578" w:rsidRDefault="00E83578" w:rsidP="00DC590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357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DC5901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E83578" w:rsidRPr="00D4061F" w:rsidRDefault="00E64368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3578" w:rsidRPr="00D4061F" w:rsidRDefault="00C46C44" w:rsidP="00DC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509B7" w:rsidRPr="00D4061F" w:rsidTr="00DC5901">
        <w:trPr>
          <w:trHeight w:val="385"/>
        </w:trPr>
        <w:tc>
          <w:tcPr>
            <w:tcW w:w="2802" w:type="dxa"/>
            <w:vAlign w:val="center"/>
          </w:tcPr>
          <w:p w:rsidR="005509B7" w:rsidRPr="005D0A81" w:rsidRDefault="005D0A81" w:rsidP="005D0A81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D0A81">
              <w:rPr>
                <w:b/>
                <w:sz w:val="22"/>
                <w:szCs w:val="22"/>
              </w:rPr>
              <w:t>Н</w:t>
            </w:r>
            <w:r w:rsidR="00E64368" w:rsidRPr="005D0A81">
              <w:rPr>
                <w:b/>
                <w:sz w:val="22"/>
                <w:szCs w:val="22"/>
              </w:rPr>
              <w:t>алоговы</w:t>
            </w:r>
            <w:r w:rsidRPr="005D0A81">
              <w:rPr>
                <w:b/>
                <w:sz w:val="22"/>
                <w:szCs w:val="22"/>
              </w:rPr>
              <w:t>е</w:t>
            </w:r>
            <w:r w:rsidR="00E64368" w:rsidRPr="005D0A81">
              <w:rPr>
                <w:b/>
                <w:sz w:val="22"/>
                <w:szCs w:val="22"/>
              </w:rPr>
              <w:t xml:space="preserve"> </w:t>
            </w:r>
            <w:r w:rsidR="005509B7" w:rsidRPr="005D0A81">
              <w:rPr>
                <w:b/>
                <w:sz w:val="22"/>
                <w:szCs w:val="22"/>
              </w:rPr>
              <w:t xml:space="preserve"> доход</w:t>
            </w:r>
            <w:r w:rsidRPr="005D0A81">
              <w:rPr>
                <w:b/>
                <w:sz w:val="22"/>
                <w:szCs w:val="22"/>
              </w:rPr>
              <w:t>ы - всего</w:t>
            </w:r>
          </w:p>
        </w:tc>
        <w:tc>
          <w:tcPr>
            <w:tcW w:w="992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69412,3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73443,5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73537,0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509B7" w:rsidRPr="00D4061F" w:rsidRDefault="00E64368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74892,8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509B7" w:rsidRPr="00D4061F" w:rsidRDefault="005509B7" w:rsidP="00DC5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5509B7" w:rsidRDefault="005509B7" w:rsidP="00A7527B">
      <w:pPr>
        <w:pStyle w:val="a4"/>
        <w:spacing w:before="0" w:beforeAutospacing="0" w:after="0" w:afterAutospacing="0"/>
        <w:jc w:val="both"/>
      </w:pPr>
    </w:p>
    <w:p w:rsidR="008F5E06" w:rsidRDefault="008F5E06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В общем объеме планируемых в 2022 году доходов бюджета налоговые доходы составляют 21,4%. </w:t>
      </w:r>
    </w:p>
    <w:p w:rsidR="00876DCF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8F5E06">
        <w:rPr>
          <w:i/>
        </w:rPr>
        <w:t>Налог на доходы физических лиц</w:t>
      </w:r>
      <w:r w:rsidR="008F5E06">
        <w:t xml:space="preserve"> остается од</w:t>
      </w:r>
      <w:r w:rsidRPr="00EB746D">
        <w:t>н</w:t>
      </w:r>
      <w:r w:rsidR="008F5E06">
        <w:t>им</w:t>
      </w:r>
      <w:r w:rsidRPr="00EB746D">
        <w:t xml:space="preserve"> из самых значимых налогов д</w:t>
      </w:r>
      <w:r w:rsidR="008F5E06">
        <w:t>оходной части районного бюджета. В общем объеме налоговых доходов на 2022 год и на плановый период 2023 и 2024 годов налог на доходы физических лиц лидирует среди остальных.</w:t>
      </w:r>
      <w:r w:rsidRPr="00EB746D">
        <w:t xml:space="preserve"> </w:t>
      </w:r>
    </w:p>
    <w:p w:rsidR="00876DCF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>На 202</w:t>
      </w:r>
      <w:r w:rsidR="00876DCF">
        <w:t>2</w:t>
      </w:r>
      <w:r w:rsidRPr="00EB746D">
        <w:t xml:space="preserve"> год планируется поступление указанного налога в сумме </w:t>
      </w:r>
      <w:r w:rsidR="00876DCF">
        <w:t>50 750,0</w:t>
      </w:r>
      <w:r w:rsidRPr="00EB746D">
        <w:t xml:space="preserve"> тыс. рублей, что больше ожидаемого в 202</w:t>
      </w:r>
      <w:r w:rsidR="00876DCF">
        <w:t>1</w:t>
      </w:r>
      <w:r w:rsidRPr="00EB746D">
        <w:t xml:space="preserve"> году объема поступления на </w:t>
      </w:r>
      <w:r w:rsidR="00876DCF">
        <w:t>750,0</w:t>
      </w:r>
      <w:r w:rsidRPr="00EB746D">
        <w:t xml:space="preserve"> тыс. руб</w:t>
      </w:r>
      <w:r w:rsidR="00876DCF">
        <w:t>лей или на 1,5%</w:t>
      </w:r>
      <w:r w:rsidRPr="00EB746D">
        <w:t xml:space="preserve">. </w:t>
      </w:r>
      <w:r w:rsidR="00876DCF">
        <w:t>На 2023 и 2024 годы запланированы темпы роста к уровню прогнозного показателя 10</w:t>
      </w:r>
      <w:r w:rsidR="00CC4DA1">
        <w:t>2</w:t>
      </w:r>
      <w:r w:rsidR="00876DCF">
        <w:t xml:space="preserve">% и </w:t>
      </w:r>
      <w:r w:rsidR="00CC4DA1">
        <w:t>104% соответственно.</w:t>
      </w:r>
      <w:r w:rsidR="00876DCF">
        <w:t xml:space="preserve"> </w:t>
      </w:r>
      <w:r w:rsidR="00CC4DA1" w:rsidRPr="00EB746D">
        <w:t>Увеличение прогноза поступления указанного налога связано с ростом фонда оплаты труда и с мероприятиями, оказывающими влияние на администрирование налога на доходы физических лиц.</w:t>
      </w:r>
    </w:p>
    <w:p w:rsidR="00854FE6" w:rsidRDefault="00335542" w:rsidP="00335542">
      <w:pPr>
        <w:pStyle w:val="a4"/>
        <w:spacing w:before="0" w:beforeAutospacing="0" w:after="0" w:afterAutospacing="0"/>
        <w:ind w:firstLine="720"/>
        <w:jc w:val="both"/>
      </w:pPr>
      <w:r w:rsidRPr="00EB746D">
        <w:t xml:space="preserve">Прогнозирование акцизов </w:t>
      </w:r>
      <w:r w:rsidRPr="00335542">
        <w:rPr>
          <w:i/>
        </w:rPr>
        <w:t>по подакцизным товарам (продукции)</w:t>
      </w:r>
      <w:r w:rsidRPr="00EB746D">
        <w:t xml:space="preserve"> проводится по видам подакцизной продукции с учетом главы 22 Налогового кодекса РФ, Бюджетного кодекса РФ, исходя из прогнозируемых объемов реализации подакцизных товаров и отчетных данных о фактических поступлениях налога в отчетном году, используемых для расчета ожидае</w:t>
      </w:r>
      <w:r>
        <w:t xml:space="preserve">мых поступлений в текущем году. </w:t>
      </w:r>
    </w:p>
    <w:p w:rsidR="00335542" w:rsidRPr="00EB746D" w:rsidRDefault="00335542" w:rsidP="00335542">
      <w:pPr>
        <w:pStyle w:val="a4"/>
        <w:spacing w:before="0" w:beforeAutospacing="0" w:after="0" w:afterAutospacing="0"/>
        <w:ind w:firstLine="720"/>
        <w:jc w:val="both"/>
      </w:pPr>
      <w:r w:rsidRPr="00EB746D">
        <w:t>Поступление акцизов по подакцизным товарам (продукции), производимым на территории Российской Федерации в 202</w:t>
      </w:r>
      <w:r>
        <w:t>2</w:t>
      </w:r>
      <w:r w:rsidRPr="00EB746D">
        <w:t xml:space="preserve"> году прогнозируется в сумме </w:t>
      </w:r>
      <w:r>
        <w:t>5 143,5</w:t>
      </w:r>
      <w:r w:rsidRPr="00EB746D">
        <w:t xml:space="preserve"> тыс. рублей, что </w:t>
      </w:r>
      <w:r>
        <w:t>выше</w:t>
      </w:r>
      <w:r w:rsidRPr="00EB746D">
        <w:t xml:space="preserve"> ожидаемо</w:t>
      </w:r>
      <w:r>
        <w:t>го</w:t>
      </w:r>
      <w:r w:rsidRPr="00EB746D">
        <w:t xml:space="preserve"> в 202</w:t>
      </w:r>
      <w:r>
        <w:t>1</w:t>
      </w:r>
      <w:r w:rsidRPr="00EB746D">
        <w:t xml:space="preserve"> году объему поступлений </w:t>
      </w:r>
      <w:r>
        <w:t>на 643,5 тыс.рублей или на 14,3%.</w:t>
      </w:r>
      <w:r w:rsidR="00854FE6">
        <w:t xml:space="preserve"> На 2023 и 2024 годы запланированы темпы роста к уровню прогнозного показателя 103,8% и 104,8% соответственно.</w:t>
      </w:r>
    </w:p>
    <w:p w:rsidR="00380DAB" w:rsidRPr="00EB746D" w:rsidRDefault="00854FE6" w:rsidP="00380DAB">
      <w:pPr>
        <w:pStyle w:val="a4"/>
        <w:spacing w:before="0" w:beforeAutospacing="0" w:after="0" w:afterAutospacing="0"/>
        <w:ind w:firstLine="720"/>
        <w:jc w:val="both"/>
      </w:pPr>
      <w:r w:rsidRPr="00854FE6">
        <w:rPr>
          <w:i/>
        </w:rPr>
        <w:t>Налог, взимаемый в связи с применением упрощенной системы налогообложения</w:t>
      </w:r>
      <w:r>
        <w:t xml:space="preserve"> на 2022 год </w:t>
      </w:r>
      <w:r w:rsidR="00A7527B" w:rsidRPr="00EB746D">
        <w:t xml:space="preserve">прогнозируется в сумме </w:t>
      </w:r>
      <w:r>
        <w:t>7 900,0</w:t>
      </w:r>
      <w:r w:rsidR="00A7527B" w:rsidRPr="00EB746D">
        <w:t xml:space="preserve"> тыс. рублей, что больше ожидаемого в 202</w:t>
      </w:r>
      <w:r>
        <w:t>1</w:t>
      </w:r>
      <w:r w:rsidR="00A7527B" w:rsidRPr="00EB746D">
        <w:t xml:space="preserve"> году объема поступлений на</w:t>
      </w:r>
      <w:r>
        <w:t xml:space="preserve"> </w:t>
      </w:r>
      <w:r w:rsidR="00380DAB">
        <w:t>1 000,0 тыс. рублей или на 14,5</w:t>
      </w:r>
      <w:r w:rsidR="00A7527B" w:rsidRPr="00EB746D">
        <w:t>%</w:t>
      </w:r>
      <w:r w:rsidR="00380DAB">
        <w:t xml:space="preserve">. На 2023 и 2024 годы запланированы темпы роста к уровню прогнозного показателя 100% и 100% соответственно. Рост планируемых поступлений обусловлен с прогнозируемым ростом налогоплательщиков, применяющих УСН, связанным с отменой с 1 января 2021 года системы налогообложения в виде единого налога на вмененный доход для отдельных видов деятельности.  </w:t>
      </w:r>
    </w:p>
    <w:p w:rsidR="00A7527B" w:rsidRDefault="00431908" w:rsidP="00A7527B">
      <w:pPr>
        <w:pStyle w:val="a4"/>
        <w:spacing w:before="0" w:beforeAutospacing="0" w:after="0" w:afterAutospacing="0"/>
        <w:ind w:firstLine="720"/>
        <w:jc w:val="both"/>
      </w:pPr>
      <w:r w:rsidRPr="00431908">
        <w:rPr>
          <w:i/>
        </w:rPr>
        <w:t xml:space="preserve">Единый налог на вмененный доход для отдельных видов деятельности </w:t>
      </w:r>
      <w:r>
        <w:t xml:space="preserve">спрогнозирован в проекте на 2022 год в сумме 500,0 рублей. Не смотря на отмену ЕНВД Федеральным законом от 29.06.2012 №97-ФЗ с 1 января 2021 года, плановые поступления установлены исходя из </w:t>
      </w:r>
      <w:r>
        <w:lastRenderedPageBreak/>
        <w:t xml:space="preserve">задолженности по начисленным платежам прошлых лет. На 2023 и 2024 год ЕНВД </w:t>
      </w:r>
      <w:r w:rsidR="00A14786">
        <w:t>не запланирован.</w:t>
      </w:r>
    </w:p>
    <w:p w:rsidR="00A14786" w:rsidRPr="00EB746D" w:rsidRDefault="00A7527B" w:rsidP="00A14786">
      <w:pPr>
        <w:pStyle w:val="a4"/>
        <w:spacing w:before="0" w:beforeAutospacing="0" w:after="0" w:afterAutospacing="0"/>
        <w:ind w:firstLine="720"/>
        <w:jc w:val="both"/>
      </w:pPr>
      <w:r w:rsidRPr="00A14786">
        <w:rPr>
          <w:i/>
        </w:rPr>
        <w:t>Единый сельскохозяйственный налог</w:t>
      </w:r>
      <w:r w:rsidR="00A14786">
        <w:t xml:space="preserve"> </w:t>
      </w:r>
      <w:r w:rsidRPr="00EB746D">
        <w:t>на 202</w:t>
      </w:r>
      <w:r w:rsidR="00A14786">
        <w:t>2</w:t>
      </w:r>
      <w:r w:rsidRPr="00EB746D">
        <w:t xml:space="preserve"> год </w:t>
      </w:r>
      <w:r w:rsidR="00A14786" w:rsidRPr="00EB746D">
        <w:t xml:space="preserve">прогнозируется в сумме </w:t>
      </w:r>
      <w:r w:rsidR="00A14786">
        <w:t>3 850,0</w:t>
      </w:r>
      <w:r w:rsidR="00A14786" w:rsidRPr="00EB746D">
        <w:t xml:space="preserve"> тыс. рублей, что </w:t>
      </w:r>
      <w:r w:rsidR="00A14786">
        <w:t>ниж</w:t>
      </w:r>
      <w:r w:rsidR="00A14786" w:rsidRPr="00EB746D">
        <w:t>е ожидаемого в 202</w:t>
      </w:r>
      <w:r w:rsidR="00A14786">
        <w:t>1</w:t>
      </w:r>
      <w:r w:rsidR="00A14786" w:rsidRPr="00EB746D">
        <w:t xml:space="preserve"> году объема поступлений на</w:t>
      </w:r>
      <w:r w:rsidR="00A14786">
        <w:t xml:space="preserve"> 6 450,0 тыс. рублей или на 62,6</w:t>
      </w:r>
      <w:r w:rsidR="00A14786" w:rsidRPr="00EB746D">
        <w:t>%</w:t>
      </w:r>
      <w:r w:rsidR="00A14786">
        <w:t>.</w:t>
      </w:r>
      <w:r w:rsidR="00A14786" w:rsidRPr="00EB746D">
        <w:t xml:space="preserve"> </w:t>
      </w:r>
      <w:r w:rsidR="00A14786">
        <w:t>На 2023 и 2024 годы запланированы темпы роста к уровню прогнозного показателя 103,9% и 111,7% соответственно.</w:t>
      </w:r>
    </w:p>
    <w:p w:rsidR="004A4AFE" w:rsidRDefault="004A4AFE" w:rsidP="00A7527B">
      <w:pPr>
        <w:pStyle w:val="a4"/>
        <w:spacing w:before="0" w:beforeAutospacing="0" w:after="0" w:afterAutospacing="0"/>
        <w:ind w:firstLine="720"/>
        <w:jc w:val="both"/>
      </w:pPr>
      <w:r>
        <w:t>Прогнозные поступления единого сельскохозяйственного налога  определены в</w:t>
      </w:r>
      <w:r w:rsidR="00A7527B" w:rsidRPr="00EB746D">
        <w:t xml:space="preserve"> соответствии с действующим законодательством Российской Федерации о налогах и сборах – главой 26.1 Налогового кодекса РФ</w:t>
      </w:r>
      <w:r>
        <w:t xml:space="preserve">. </w:t>
      </w:r>
    </w:p>
    <w:p w:rsidR="004A4AFE" w:rsidRPr="00EB746D" w:rsidRDefault="00A7527B" w:rsidP="004A4AFE">
      <w:pPr>
        <w:pStyle w:val="a4"/>
        <w:spacing w:before="0" w:beforeAutospacing="0" w:after="0" w:afterAutospacing="0"/>
        <w:ind w:firstLine="720"/>
        <w:jc w:val="both"/>
      </w:pPr>
      <w:r w:rsidRPr="004A4AFE">
        <w:rPr>
          <w:i/>
        </w:rPr>
        <w:t>Налог, взимаемый в связи с применением патентной системы налогообложения</w:t>
      </w:r>
      <w:r w:rsidRPr="00EB746D">
        <w:t>, зачисляемый в районный бюджет, на 202</w:t>
      </w:r>
      <w:r w:rsidR="004A4AFE">
        <w:t>2</w:t>
      </w:r>
      <w:r w:rsidRPr="00EB746D">
        <w:t xml:space="preserve"> год спрогнозирован</w:t>
      </w:r>
      <w:r w:rsidR="004A4AFE">
        <w:t xml:space="preserve"> в сумме 3 700,0 тыс.рублей </w:t>
      </w:r>
      <w:r w:rsidR="004A4AFE" w:rsidRPr="00EB746D">
        <w:t xml:space="preserve">что </w:t>
      </w:r>
      <w:r w:rsidR="004A4AFE">
        <w:t>выш</w:t>
      </w:r>
      <w:r w:rsidR="004A4AFE" w:rsidRPr="00EB746D">
        <w:t>е ожидаемого в 202</w:t>
      </w:r>
      <w:r w:rsidR="004A4AFE">
        <w:t>1</w:t>
      </w:r>
      <w:r w:rsidR="004A4AFE" w:rsidRPr="00EB746D">
        <w:t xml:space="preserve"> году объема поступлений на</w:t>
      </w:r>
      <w:r w:rsidR="004A4AFE">
        <w:t xml:space="preserve"> 2 100,0 тыс. рублей или на 131,3</w:t>
      </w:r>
      <w:r w:rsidR="004A4AFE" w:rsidRPr="00EB746D">
        <w:t>%</w:t>
      </w:r>
      <w:r w:rsidR="004A4AFE">
        <w:t>.</w:t>
      </w:r>
      <w:r w:rsidR="004A4AFE" w:rsidRPr="00EB746D">
        <w:t xml:space="preserve"> </w:t>
      </w:r>
      <w:r w:rsidR="004A4AFE">
        <w:t>На 2023 и 2024 годы запланированы темпы роста к уровню прогнозного показателя 100% и 100% соответственно.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 xml:space="preserve"> </w:t>
      </w:r>
      <w:r w:rsidR="00107A26">
        <w:t xml:space="preserve">Налог спрогнозирован </w:t>
      </w:r>
      <w:r w:rsidRPr="00EB746D">
        <w:t>в соответствии с действующим законодательством Российской Федерации о налогах и сборах – главой 26.5 Налогового кодекса РФ, Законом Алтайского края от 30.10.2012 № 78-ЗС «О применении индивидуальными предпринимателями патентной системы налогообложения на территории Алтайского края».</w:t>
      </w:r>
    </w:p>
    <w:p w:rsidR="00107A26" w:rsidRDefault="00107A26" w:rsidP="00A7527B">
      <w:pPr>
        <w:pStyle w:val="a4"/>
        <w:spacing w:before="0" w:beforeAutospacing="0" w:after="0" w:afterAutospacing="0"/>
        <w:ind w:firstLine="720"/>
        <w:jc w:val="both"/>
      </w:pPr>
      <w:r w:rsidRPr="00107A26">
        <w:rPr>
          <w:i/>
        </w:rPr>
        <w:t>Государственная пошлина</w:t>
      </w:r>
      <w:r>
        <w:t xml:space="preserve"> на 2022 год и на плановый период 2023 и 2024 годов предусматривается в сумме 1 600,0 тыс. рублей, </w:t>
      </w:r>
      <w:r w:rsidRPr="00EB746D">
        <w:t xml:space="preserve">что </w:t>
      </w:r>
      <w:r>
        <w:t>выш</w:t>
      </w:r>
      <w:r w:rsidRPr="00EB746D">
        <w:t>е ожидаемого в 202</w:t>
      </w:r>
      <w:r>
        <w:t>1</w:t>
      </w:r>
      <w:r w:rsidRPr="00EB746D">
        <w:t xml:space="preserve"> году объема поступлений на</w:t>
      </w:r>
      <w:r>
        <w:t xml:space="preserve"> 300,0 тыс. рублей или на 23,1</w:t>
      </w:r>
      <w:r w:rsidRPr="00EB746D">
        <w:t>%</w:t>
      </w:r>
    </w:p>
    <w:p w:rsidR="00A7527B" w:rsidRDefault="00A7527B" w:rsidP="00107A26">
      <w:pPr>
        <w:pStyle w:val="a4"/>
        <w:spacing w:before="0" w:beforeAutospacing="0" w:after="0" w:afterAutospacing="0"/>
        <w:ind w:firstLine="720"/>
        <w:jc w:val="both"/>
      </w:pPr>
      <w:r w:rsidRPr="00EB746D">
        <w:t>Расчет государственной пошлины на 202</w:t>
      </w:r>
      <w:r w:rsidR="00107A26">
        <w:t>2</w:t>
      </w:r>
      <w:r w:rsidRPr="00EB746D">
        <w:t xml:space="preserve"> год, прогнозируемый к поступлению, основан на нормах главы 25.3 Налогового кодекса РФ</w:t>
      </w:r>
      <w:r w:rsidR="00107A26">
        <w:t>.</w:t>
      </w:r>
      <w:r w:rsidRPr="00EB746D">
        <w:t xml:space="preserve"> </w:t>
      </w:r>
    </w:p>
    <w:p w:rsidR="005509B7" w:rsidRPr="00EB746D" w:rsidRDefault="005509B7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015466" w:rsidP="00A7527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.2.2. Неналоговые доходы</w:t>
      </w:r>
    </w:p>
    <w:p w:rsidR="003D7C24" w:rsidRDefault="003D7C24" w:rsidP="00A7527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</w:p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>Неналоговые доходы районного бюджета на 202</w:t>
      </w:r>
      <w:r w:rsidR="00F8478F">
        <w:t>2</w:t>
      </w:r>
      <w:r w:rsidRPr="00EB746D">
        <w:t xml:space="preserve"> год планируются в объеме </w:t>
      </w:r>
      <w:r w:rsidR="00F8478F">
        <w:t>21 501,0</w:t>
      </w:r>
      <w:r w:rsidRPr="00EB746D">
        <w:t xml:space="preserve"> тыс. рублей, что на </w:t>
      </w:r>
      <w:r w:rsidR="00F8478F">
        <w:t>18 837,0</w:t>
      </w:r>
      <w:r w:rsidR="00F8478F" w:rsidRPr="00EB746D">
        <w:t xml:space="preserve"> </w:t>
      </w:r>
      <w:r w:rsidRPr="00EB746D">
        <w:t xml:space="preserve">тыс. рублей или </w:t>
      </w:r>
      <w:r w:rsidR="00F8478F">
        <w:t>46,7</w:t>
      </w:r>
      <w:r w:rsidRPr="00EB746D">
        <w:t xml:space="preserve">% </w:t>
      </w:r>
      <w:r w:rsidR="00F8478F">
        <w:t>ниж</w:t>
      </w:r>
      <w:r w:rsidRPr="00EB746D">
        <w:t>е прогнозного плана на 202</w:t>
      </w:r>
      <w:r w:rsidR="00F8478F">
        <w:t xml:space="preserve">1 </w:t>
      </w:r>
      <w:r w:rsidRPr="00EB746D">
        <w:t>год (</w:t>
      </w:r>
      <w:r w:rsidR="00F8478F">
        <w:t>40 338,0</w:t>
      </w:r>
      <w:r w:rsidRPr="00EB746D">
        <w:t xml:space="preserve"> тыс. рублей).</w:t>
      </w:r>
      <w:r w:rsidR="00F8478F">
        <w:t xml:space="preserve"> В плановом периоде прогнозируется поступление неналоговых доходов в 2023 году в сумме 22 051,0 тыс.рублей или больше уровня 2022 года на 2,6%, в 2024 году в сумме 22 554,0 тыс. рублей с ростом к уровню 2023 года на 2,3%.</w:t>
      </w:r>
    </w:p>
    <w:p w:rsidR="00F304F3" w:rsidRDefault="00F304F3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Удельный вес </w:t>
      </w:r>
      <w:r w:rsidR="00FC453E">
        <w:t>неналоговых доходов</w:t>
      </w:r>
      <w:r w:rsidR="008E1C1A">
        <w:t xml:space="preserve"> в районный бюджет</w:t>
      </w:r>
      <w:r w:rsidR="00FC453E">
        <w:t xml:space="preserve"> в структуре доходов незначителен и составляет 6,3%. </w:t>
      </w:r>
    </w:p>
    <w:p w:rsidR="003C3C24" w:rsidRDefault="003C3C24" w:rsidP="00A7527B">
      <w:pPr>
        <w:pStyle w:val="a4"/>
        <w:spacing w:before="0" w:beforeAutospacing="0" w:after="0" w:afterAutospacing="0"/>
        <w:ind w:firstLine="720"/>
        <w:jc w:val="both"/>
      </w:pPr>
      <w:r>
        <w:t>Сведения об объемах поступлений за 2022-2024 годы в разрезе неналоговых доходных источников приведены в таблице:</w:t>
      </w:r>
    </w:p>
    <w:p w:rsidR="00F8478F" w:rsidRDefault="00F8478F" w:rsidP="00A7527B">
      <w:pPr>
        <w:pStyle w:val="a4"/>
        <w:spacing w:before="0" w:beforeAutospacing="0" w:after="0" w:afterAutospacing="0"/>
        <w:ind w:firstLine="720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FC453E" w:rsidRPr="004519C0" w:rsidTr="00FC0E28">
        <w:tc>
          <w:tcPr>
            <w:tcW w:w="2802" w:type="dxa"/>
            <w:vMerge w:val="restart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FC453E" w:rsidRPr="004519C0" w:rsidTr="00FC0E28">
        <w:tc>
          <w:tcPr>
            <w:tcW w:w="2802" w:type="dxa"/>
            <w:vMerge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ожид.доходов за 2021г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FC453E" w:rsidRPr="004519C0" w:rsidTr="00FC0E28">
        <w:tc>
          <w:tcPr>
            <w:tcW w:w="2802" w:type="dxa"/>
            <w:vMerge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9A177E" w:rsidRPr="004519C0" w:rsidTr="009A177E">
        <w:tc>
          <w:tcPr>
            <w:tcW w:w="2802" w:type="dxa"/>
          </w:tcPr>
          <w:p w:rsidR="009A177E" w:rsidRPr="00684AA6" w:rsidRDefault="009A177E" w:rsidP="00FC0E28">
            <w:pPr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20939,9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19125,0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9A177E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20950,0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9A177E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9A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за пользование природными ресурсами</w:t>
            </w:r>
            <w:r w:rsidR="009A177E" w:rsidRPr="009A17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19950,0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9A177E" w:rsidP="00684AA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177E">
              <w:rPr>
                <w:sz w:val="20"/>
                <w:szCs w:val="20"/>
              </w:rPr>
              <w:t xml:space="preserve">Доходы от </w:t>
            </w:r>
            <w:r w:rsidR="00684AA6">
              <w:rPr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- 105,3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A177E" w:rsidRPr="00D4061F" w:rsidTr="00FC0E28">
        <w:tc>
          <w:tcPr>
            <w:tcW w:w="2802" w:type="dxa"/>
            <w:vAlign w:val="center"/>
          </w:tcPr>
          <w:p w:rsidR="009A177E" w:rsidRPr="009A177E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</w:t>
            </w:r>
            <w:r>
              <w:rPr>
                <w:sz w:val="20"/>
                <w:szCs w:val="20"/>
              </w:rPr>
              <w:lastRenderedPageBreak/>
              <w:t>возмещение ущерба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lastRenderedPageBreak/>
              <w:t>210,2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 w:rsidRPr="00684AA6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84AA6" w:rsidRPr="00D4061F" w:rsidTr="00FC0E28">
        <w:tc>
          <w:tcPr>
            <w:tcW w:w="2802" w:type="dxa"/>
            <w:vAlign w:val="center"/>
          </w:tcPr>
          <w:p w:rsidR="00684AA6" w:rsidRDefault="00684AA6" w:rsidP="00FC0E2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2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4AA6" w:rsidRPr="00684AA6" w:rsidRDefault="00684AA6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4AA6" w:rsidRPr="00A44B85" w:rsidRDefault="00A44B85" w:rsidP="00FC0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77E" w:rsidRPr="00D4061F" w:rsidTr="00684AA6">
        <w:trPr>
          <w:trHeight w:val="399"/>
        </w:trPr>
        <w:tc>
          <w:tcPr>
            <w:tcW w:w="2802" w:type="dxa"/>
            <w:vAlign w:val="center"/>
          </w:tcPr>
          <w:p w:rsidR="009A177E" w:rsidRPr="009A177E" w:rsidRDefault="00684AA6" w:rsidP="00684AA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9A177E" w:rsidRPr="009A177E">
              <w:rPr>
                <w:b/>
                <w:sz w:val="20"/>
                <w:szCs w:val="20"/>
              </w:rPr>
              <w:t>еналоговы</w:t>
            </w:r>
            <w:r>
              <w:rPr>
                <w:b/>
                <w:sz w:val="20"/>
                <w:szCs w:val="20"/>
              </w:rPr>
              <w:t>е доходы - всего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21 224,5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40 338,0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21 501,0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22 051,0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22 554,0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177E" w:rsidRPr="00684AA6" w:rsidRDefault="00684AA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A6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027EC" w:rsidRDefault="00E027EC" w:rsidP="00A7527B">
      <w:pPr>
        <w:pStyle w:val="a4"/>
        <w:spacing w:before="0" w:beforeAutospacing="0" w:after="0" w:afterAutospacing="0"/>
        <w:ind w:firstLine="720"/>
        <w:jc w:val="both"/>
      </w:pPr>
    </w:p>
    <w:p w:rsidR="00FC453E" w:rsidRDefault="003C3C24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 Как видно из таблицы, наибольший объем в неналоговых доходах приходится на доходы от использования им</w:t>
      </w:r>
      <w:r w:rsidR="00FC0E28">
        <w:t>ущества, находящегося в государственной и муниципальной собственности, на 2022 год прогнозируется увеличение по указанному доходному источнику к прогнозному плану 2021 года на 1 825,0 тыс. рублей или на 9,5%. В плановом периоде 2023 года увеличение показателя по сравнению с 2022 годом на 550,0 тыс. рублей или на 2,6%. В 2024 году увеличение по сравнению с 2023 годом на 500,0  тыс. рублей или на 2,3%.</w:t>
      </w:r>
    </w:p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EB746D">
        <w:t xml:space="preserve">В структуру </w:t>
      </w:r>
      <w:r w:rsidR="00E027EC">
        <w:t>доходов от использования имущества, находящегося в государственной и муниципальной собственности входят:</w:t>
      </w:r>
    </w:p>
    <w:p w:rsidR="00E027EC" w:rsidRDefault="00E027EC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</w:r>
      <w:r w:rsidR="00BA78F0">
        <w:t>указанных земельных участков;</w:t>
      </w:r>
    </w:p>
    <w:p w:rsidR="00BA78F0" w:rsidRDefault="00BA78F0" w:rsidP="00A7527B">
      <w:pPr>
        <w:pStyle w:val="a4"/>
        <w:spacing w:before="0" w:beforeAutospacing="0" w:after="0" w:afterAutospacing="0"/>
        <w:ind w:firstLine="720"/>
        <w:jc w:val="both"/>
      </w:pPr>
      <w: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участников муниципальных бюджетных и автономных учреждений);</w:t>
      </w:r>
    </w:p>
    <w:p w:rsidR="00BA78F0" w:rsidRPr="00EB746D" w:rsidRDefault="00BA78F0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- доходы от сдачи в аренду имущества, находящегося в оперативном управлении органов </w:t>
      </w:r>
      <w:r w:rsidR="008377FD">
        <w:t>управления муниципальных районов и созданных ими учреждений (за исключением имущества муниципальных бюджетных и автономных учреждений).</w:t>
      </w:r>
    </w:p>
    <w:p w:rsidR="00107A26" w:rsidRDefault="00A7527B" w:rsidP="008377FD">
      <w:pPr>
        <w:pStyle w:val="a4"/>
        <w:spacing w:before="0" w:beforeAutospacing="0" w:after="0" w:afterAutospacing="0"/>
        <w:jc w:val="both"/>
        <w:rPr>
          <w:b/>
          <w:bCs/>
        </w:rPr>
      </w:pPr>
      <w:r w:rsidRPr="00EB746D">
        <w:t xml:space="preserve">         </w:t>
      </w:r>
    </w:p>
    <w:p w:rsidR="00A7527B" w:rsidRDefault="00015466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.2.3. Безвозмездные поступления</w:t>
      </w:r>
    </w:p>
    <w:p w:rsidR="003D7C24" w:rsidRDefault="003D7C24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</w:p>
    <w:p w:rsidR="001A63FC" w:rsidRDefault="001A63FC" w:rsidP="001A63FC">
      <w:pPr>
        <w:pStyle w:val="a4"/>
        <w:spacing w:before="0" w:beforeAutospacing="0" w:after="0" w:afterAutospacing="0"/>
        <w:ind w:firstLine="720"/>
        <w:jc w:val="both"/>
      </w:pPr>
      <w:r>
        <w:t>Н</w:t>
      </w:r>
      <w:r w:rsidRPr="00EB746D">
        <w:t>а 202</w:t>
      </w:r>
      <w:r>
        <w:t>2</w:t>
      </w:r>
      <w:r w:rsidRPr="00EB746D">
        <w:t xml:space="preserve"> год</w:t>
      </w:r>
      <w:r>
        <w:t xml:space="preserve"> безвозмездные поступления </w:t>
      </w:r>
      <w:r w:rsidRPr="00EB746D">
        <w:t xml:space="preserve">планируются в объеме </w:t>
      </w:r>
      <w:r>
        <w:t>249 037,9</w:t>
      </w:r>
      <w:r w:rsidRPr="00EB746D">
        <w:t xml:space="preserve"> тыс. рублей, что на </w:t>
      </w:r>
      <w:r w:rsidR="00B32E70">
        <w:t>149 435,6</w:t>
      </w:r>
      <w:r>
        <w:t>0</w:t>
      </w:r>
      <w:r w:rsidRPr="00EB746D">
        <w:t xml:space="preserve"> тыс. рублей или </w:t>
      </w:r>
      <w:r w:rsidR="00B32E70">
        <w:t>37,5</w:t>
      </w:r>
      <w:r w:rsidRPr="00EB746D">
        <w:t xml:space="preserve">% </w:t>
      </w:r>
      <w:r>
        <w:t>ниж</w:t>
      </w:r>
      <w:r w:rsidRPr="00EB746D">
        <w:t>е прогнозного плана на 202</w:t>
      </w:r>
      <w:r>
        <w:t xml:space="preserve">1 </w:t>
      </w:r>
      <w:r w:rsidRPr="00EB746D">
        <w:t>год (</w:t>
      </w:r>
      <w:r w:rsidR="00B32E70">
        <w:t>398 473,5</w:t>
      </w:r>
      <w:r w:rsidRPr="00EB746D">
        <w:t xml:space="preserve"> тыс. рублей).</w:t>
      </w:r>
      <w:r>
        <w:t xml:space="preserve"> В плановом периоде прогнозируется поступление </w:t>
      </w:r>
      <w:r w:rsidR="00CC1ADF">
        <w:t>безвозмездных</w:t>
      </w:r>
      <w:r>
        <w:t xml:space="preserve"> доходов в 2023 году в сумме </w:t>
      </w:r>
      <w:r w:rsidR="00B32E70">
        <w:t>209 001,9</w:t>
      </w:r>
      <w:r>
        <w:t xml:space="preserve"> тыс.рублей или </w:t>
      </w:r>
      <w:r w:rsidR="00B32E70">
        <w:t xml:space="preserve">ниже </w:t>
      </w:r>
      <w:r>
        <w:t xml:space="preserve">уровня 2022 года на </w:t>
      </w:r>
      <w:r w:rsidR="00B32E70">
        <w:t>16,1</w:t>
      </w:r>
      <w:r>
        <w:t xml:space="preserve">%, в 2024 году в сумме </w:t>
      </w:r>
      <w:r w:rsidR="00B32E70">
        <w:t>208 965,6</w:t>
      </w:r>
      <w:r>
        <w:t xml:space="preserve"> тыс. рублей с </w:t>
      </w:r>
      <w:r w:rsidR="00B32E70">
        <w:t>понижением</w:t>
      </w:r>
      <w:r>
        <w:t xml:space="preserve"> к уровню 2023 года на </w:t>
      </w:r>
      <w:r w:rsidR="008E1C1A">
        <w:t>0,02</w:t>
      </w:r>
      <w:r>
        <w:t>%.</w:t>
      </w:r>
    </w:p>
    <w:p w:rsidR="008E1C1A" w:rsidRDefault="008E1C1A" w:rsidP="008E1C1A">
      <w:pPr>
        <w:pStyle w:val="a4"/>
        <w:spacing w:before="0" w:beforeAutospacing="0" w:after="0" w:afterAutospacing="0"/>
        <w:ind w:firstLine="720"/>
        <w:jc w:val="both"/>
      </w:pPr>
      <w:r>
        <w:t xml:space="preserve">В общем объеме планируемых в 2022 году доходов бюджета безвозмездные поступления составляют 72,4%. </w:t>
      </w:r>
    </w:p>
    <w:p w:rsidR="008E1C1A" w:rsidRDefault="008E1C1A" w:rsidP="001A63FC">
      <w:pPr>
        <w:pStyle w:val="a4"/>
        <w:spacing w:before="0" w:beforeAutospacing="0" w:after="0" w:afterAutospacing="0"/>
        <w:ind w:firstLine="720"/>
        <w:jc w:val="both"/>
      </w:pPr>
      <w:r>
        <w:t xml:space="preserve">Сравнительные показатели размеров безвозмездных поступлений, в том числе получаемых из других бюджетов бюджетной системы РФ за 2022-2024 годы, представлены в таблице: </w:t>
      </w:r>
    </w:p>
    <w:p w:rsidR="001A63FC" w:rsidRDefault="001A63FC" w:rsidP="00A7527B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1A63FC" w:rsidRPr="004519C0" w:rsidTr="00B32E70">
        <w:tc>
          <w:tcPr>
            <w:tcW w:w="2802" w:type="dxa"/>
            <w:vMerge w:val="restart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1A63FC" w:rsidRPr="004519C0" w:rsidTr="00B32E70">
        <w:tc>
          <w:tcPr>
            <w:tcW w:w="2802" w:type="dxa"/>
            <w:vMerge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ожид.доходов за 2021г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1A63FC" w:rsidRPr="004519C0" w:rsidTr="00B32E70">
        <w:tc>
          <w:tcPr>
            <w:tcW w:w="2802" w:type="dxa"/>
            <w:vMerge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1A63FC" w:rsidRPr="002B6A41" w:rsidTr="00B32E70">
        <w:tc>
          <w:tcPr>
            <w:tcW w:w="2802" w:type="dxa"/>
            <w:vAlign w:val="center"/>
          </w:tcPr>
          <w:p w:rsidR="001A63FC" w:rsidRPr="00D24757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475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  <w:r>
              <w:rPr>
                <w:sz w:val="20"/>
                <w:szCs w:val="20"/>
              </w:rPr>
              <w:t>, в т.ч.</w:t>
            </w:r>
            <w:r w:rsidRPr="00D24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A63FC" w:rsidRPr="002B6A41" w:rsidRDefault="00794F6F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307383,3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4A61AE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992" w:type="dxa"/>
            <w:vAlign w:val="center"/>
          </w:tcPr>
          <w:p w:rsidR="001A63FC" w:rsidRPr="002B6A41" w:rsidRDefault="00794F6F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419086,6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4A61AE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2B6A41" w:rsidRDefault="00794F6F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24901</w:t>
            </w:r>
            <w:r w:rsidR="00FF7B19" w:rsidRPr="002B6A41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E27BFA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993" w:type="dxa"/>
            <w:vAlign w:val="center"/>
          </w:tcPr>
          <w:p w:rsidR="001A63FC" w:rsidRPr="002B6A41" w:rsidRDefault="00794F6F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208981,9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E27BFA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:rsidR="001A63FC" w:rsidRPr="002B6A41" w:rsidRDefault="00794F6F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208945,6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2B6A41" w:rsidRDefault="00F548A5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4A61AE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A61AE">
              <w:rPr>
                <w:i/>
                <w:sz w:val="20"/>
                <w:szCs w:val="20"/>
              </w:rPr>
              <w:t xml:space="preserve">- Дотации 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49160,4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43482,8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21349,0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4A61AE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A61AE">
              <w:rPr>
                <w:i/>
                <w:sz w:val="20"/>
                <w:szCs w:val="20"/>
              </w:rPr>
              <w:t xml:space="preserve">- Субвенции 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97091,8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184829,6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28667,4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9429,1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9656,9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548A5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4A61AE" w:rsidRDefault="001A63FC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A61AE">
              <w:rPr>
                <w:i/>
                <w:sz w:val="20"/>
                <w:szCs w:val="20"/>
              </w:rPr>
              <w:t xml:space="preserve">- Субсидии 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161131,1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190774,2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199001,5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E2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199552,8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199288,7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548A5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D24757" w:rsidRDefault="001A63FC" w:rsidP="00D41F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24757">
              <w:rPr>
                <w:sz w:val="20"/>
                <w:szCs w:val="20"/>
              </w:rPr>
              <w:t>ежбюджетные трансферты, передаваемые</w:t>
            </w:r>
            <w:r w:rsidR="00D41FAA">
              <w:rPr>
                <w:sz w:val="20"/>
                <w:szCs w:val="20"/>
              </w:rPr>
              <w:t xml:space="preserve"> из</w:t>
            </w:r>
            <w:r w:rsidRPr="00D24757">
              <w:rPr>
                <w:sz w:val="20"/>
                <w:szCs w:val="20"/>
              </w:rPr>
              <w:t xml:space="preserve"> бюджет</w:t>
            </w:r>
            <w:r w:rsidR="00D41FAA">
              <w:rPr>
                <w:sz w:val="20"/>
                <w:szCs w:val="20"/>
              </w:rPr>
              <w:t>ов</w:t>
            </w:r>
            <w:r w:rsidRPr="00D24757">
              <w:rPr>
                <w:sz w:val="20"/>
                <w:szCs w:val="20"/>
              </w:rPr>
              <w:t xml:space="preserve"> МО на осуществление части полномочий с/г с заключ. соглашениями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4D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D5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548A5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4A61AE" w:rsidRPr="00A44B85" w:rsidTr="00B32E70">
        <w:tc>
          <w:tcPr>
            <w:tcW w:w="2802" w:type="dxa"/>
            <w:vAlign w:val="center"/>
          </w:tcPr>
          <w:p w:rsidR="004A61AE" w:rsidRDefault="004A61AE" w:rsidP="00B32E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4A61AE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A61AE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4A61AE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A61AE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A61AE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A61AE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61AE" w:rsidRPr="00FF7B19" w:rsidRDefault="00E27BFA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B19" w:rsidRPr="00A44B85" w:rsidTr="00B32E70">
        <w:tc>
          <w:tcPr>
            <w:tcW w:w="2802" w:type="dxa"/>
            <w:vAlign w:val="center"/>
          </w:tcPr>
          <w:p w:rsidR="00FF7B19" w:rsidRDefault="00FF7B19" w:rsidP="00B32E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</w:t>
            </w:r>
            <w:r>
              <w:rPr>
                <w:sz w:val="20"/>
                <w:szCs w:val="20"/>
              </w:rPr>
              <w:lastRenderedPageBreak/>
              <w:t>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4A61AE" w:rsidP="004A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4A61AE">
              <w:rPr>
                <w:rFonts w:ascii="Times New Roman" w:hAnsi="Times New Roman" w:cs="Times New Roman"/>
                <w:sz w:val="18"/>
                <w:szCs w:val="18"/>
              </w:rPr>
              <w:t>,01</w:t>
            </w:r>
          </w:p>
        </w:tc>
        <w:tc>
          <w:tcPr>
            <w:tcW w:w="992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- 20643,1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E27BFA" w:rsidP="00E27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7B19" w:rsidRPr="00FF7B19" w:rsidRDefault="00FF7B19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3FC" w:rsidRPr="00A44B85" w:rsidTr="00B32E70">
        <w:tc>
          <w:tcPr>
            <w:tcW w:w="2802" w:type="dxa"/>
            <w:vAlign w:val="center"/>
          </w:tcPr>
          <w:p w:rsidR="001A63FC" w:rsidRPr="00D24757" w:rsidRDefault="001A63FC" w:rsidP="001A63F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</w:t>
            </w:r>
            <w:r w:rsidRPr="00D24757">
              <w:rPr>
                <w:b/>
                <w:sz w:val="20"/>
                <w:szCs w:val="20"/>
              </w:rPr>
              <w:t>езвозмездны</w:t>
            </w:r>
            <w:r>
              <w:rPr>
                <w:b/>
                <w:sz w:val="20"/>
                <w:szCs w:val="20"/>
              </w:rPr>
              <w:t>е</w:t>
            </w:r>
            <w:r w:rsidRPr="00D24757">
              <w:rPr>
                <w:b/>
                <w:sz w:val="20"/>
                <w:szCs w:val="20"/>
              </w:rPr>
              <w:t xml:space="preserve"> поступлени</w:t>
            </w:r>
            <w:r>
              <w:rPr>
                <w:b/>
                <w:sz w:val="20"/>
                <w:szCs w:val="20"/>
              </w:rPr>
              <w:t>я - всего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19">
              <w:rPr>
                <w:rFonts w:ascii="Times New Roman" w:hAnsi="Times New Roman" w:cs="Times New Roman"/>
                <w:b/>
                <w:sz w:val="20"/>
                <w:szCs w:val="20"/>
              </w:rPr>
              <w:t>307980,8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398473,5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249037,9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209001,9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208965,6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A63FC" w:rsidRPr="00FF7B19" w:rsidRDefault="00FF7B19" w:rsidP="00B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A63FC" w:rsidRPr="00EB746D" w:rsidRDefault="001A63FC" w:rsidP="00A7527B">
      <w:pPr>
        <w:pStyle w:val="a4"/>
        <w:spacing w:before="0" w:beforeAutospacing="0" w:after="0" w:afterAutospacing="0"/>
        <w:ind w:firstLine="708"/>
        <w:jc w:val="both"/>
      </w:pPr>
    </w:p>
    <w:p w:rsidR="005A2FDE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При сопоставлении планируемых объемов необходимо учитывать, что в процессе исполнения бюджета объем средств, поступающих в бюджет района от других бюджетов бюджетной системы РФ, значительно меняется (увеличивается к первоначально утвержденным показателям финансового года).</w:t>
      </w:r>
      <w:r w:rsidR="005A2FDE">
        <w:t xml:space="preserve"> </w:t>
      </w:r>
      <w:r w:rsidRPr="00EB746D">
        <w:t xml:space="preserve">Кроме того, на дату представления проекта решения на экспертизу не проведено рассмотрение проекта закона о краевом бюджете во втором чтении, не учтены все объемы безвозмездных средств, планируемых к передаче бюджету </w:t>
      </w:r>
      <w:r w:rsidR="005A2FDE">
        <w:t>Ключев</w:t>
      </w:r>
      <w:r w:rsidRPr="00EB746D">
        <w:t>ского района в 202</w:t>
      </w:r>
      <w:r w:rsidR="005A2FDE">
        <w:t xml:space="preserve">2 – 2024 </w:t>
      </w:r>
      <w:r w:rsidRPr="00EB746D">
        <w:t>год</w:t>
      </w:r>
      <w:r w:rsidR="005A2FDE">
        <w:t>ах</w:t>
      </w:r>
      <w:r w:rsidRPr="00EB746D">
        <w:t xml:space="preserve">. 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В структуре безвозмездных </w:t>
      </w:r>
      <w:r w:rsidR="005A2FDE">
        <w:t>поступлений основную долю – 99,99</w:t>
      </w:r>
      <w:r w:rsidRPr="00EB746D">
        <w:t>% занимают межбюджетные трансферты из краевого бюджета, на долю безвозмездных поступлений от бюджетов поселений в районный бюджет (по заключен</w:t>
      </w:r>
      <w:r w:rsidR="004D5998">
        <w:t>ным соглашениям) приходится 0,01</w:t>
      </w:r>
      <w:r w:rsidRPr="00EB746D">
        <w:t>%.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Структура доходов районного бюджета в разрезе видов межбюджетных трансфертов из других бюджетов бюджетной системы:</w:t>
      </w:r>
    </w:p>
    <w:p w:rsidR="00D41FAA" w:rsidRPr="00EB746D" w:rsidRDefault="00A7527B" w:rsidP="00D41FAA">
      <w:pPr>
        <w:pStyle w:val="a4"/>
        <w:spacing w:before="0" w:beforeAutospacing="0" w:after="0" w:afterAutospacing="0"/>
        <w:ind w:firstLine="708"/>
        <w:jc w:val="both"/>
      </w:pPr>
      <w:r w:rsidRPr="00EB746D">
        <w:t>Дотации</w:t>
      </w:r>
      <w:r w:rsidR="00D41FAA">
        <w:t xml:space="preserve"> бюджетам муниципальных районов на выравнивание бюджетной обеспеченности из бюджета субъекта РФ на 2022 год</w:t>
      </w:r>
      <w:r w:rsidRPr="00EB746D">
        <w:t xml:space="preserve"> </w:t>
      </w:r>
      <w:r w:rsidR="00D41FAA" w:rsidRPr="00EB746D">
        <w:t xml:space="preserve">прогнозируется в сумме </w:t>
      </w:r>
      <w:r w:rsidR="00D41FAA">
        <w:t>21 349,0</w:t>
      </w:r>
      <w:r w:rsidR="00D41FAA" w:rsidRPr="00EB746D">
        <w:t xml:space="preserve"> тыс. рублей или </w:t>
      </w:r>
      <w:r w:rsidR="00D41FAA">
        <w:t>8,6</w:t>
      </w:r>
      <w:r w:rsidR="00D41FAA" w:rsidRPr="00EB746D">
        <w:t>% от объема безвозмездных поступлений в районный бюджет;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Субсидии прогнозируются на 202</w:t>
      </w:r>
      <w:r w:rsidR="00D41FAA">
        <w:t>2</w:t>
      </w:r>
      <w:r w:rsidRPr="00EB746D">
        <w:t xml:space="preserve"> год в сумме </w:t>
      </w:r>
      <w:r w:rsidR="00D41FAA">
        <w:t>28 667,4</w:t>
      </w:r>
      <w:r w:rsidRPr="00EB746D">
        <w:t xml:space="preserve"> тыс. рублей или </w:t>
      </w:r>
      <w:r w:rsidR="00D41FAA">
        <w:t>11,5</w:t>
      </w:r>
      <w:r w:rsidRPr="00EB746D">
        <w:t>% от объема безвозмездных поступлений в районный бюджет;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Субвенции прогнозируется в сумме </w:t>
      </w:r>
      <w:r w:rsidR="00D41FAA">
        <w:t>199 001,5</w:t>
      </w:r>
      <w:r w:rsidRPr="00EB746D">
        <w:t xml:space="preserve"> тыс. рублей или </w:t>
      </w:r>
      <w:r w:rsidR="00D41FAA">
        <w:t>79,9</w:t>
      </w:r>
      <w:r w:rsidRPr="00EB746D">
        <w:t>% от объема безвозмездных поступлений в районный бюджет;</w:t>
      </w:r>
    </w:p>
    <w:p w:rsidR="004D5998" w:rsidRDefault="004D5998" w:rsidP="00A7527B">
      <w:pPr>
        <w:pStyle w:val="a4"/>
        <w:spacing w:before="0" w:beforeAutospacing="0" w:after="0" w:afterAutospacing="0"/>
        <w:ind w:firstLine="708"/>
        <w:jc w:val="both"/>
      </w:pPr>
      <w:r>
        <w:t xml:space="preserve">В плановом периоде 2023-2024 годов – 99,99% прогнозируются безвозмездные поступления от других бюджетов и составят 208 981,9 тыс.рублей, в т.ч. субвенции – 4,5% (9 429,1 тыс. рублей), субсидии – 95,5% (199 552,8 тыс. рублей). В 2024 году 99,99% прогнозируются безвозмездные поступления от других бюджетов и составят 208 945,6 тыс.рублей, в т.ч. субвенции – 4,6% (9 656,9 тыс. рублей), субсидии – 95,4% (199 288,7 тыс. рублей); дотации не запланированы. </w:t>
      </w:r>
      <w:r w:rsidRPr="00601F15">
        <w:t>Дотации на выравнивание уровня бюджетной обеспеченности муниципальных районов, в соответствии с законопроектом Алтайского края «О краевом бюджете на 202</w:t>
      </w:r>
      <w:r>
        <w:t>2</w:t>
      </w:r>
      <w:r w:rsidRPr="00601F15">
        <w:t xml:space="preserve"> год и плановый период 202</w:t>
      </w:r>
      <w:r>
        <w:t>3</w:t>
      </w:r>
      <w:r w:rsidRPr="00601F15">
        <w:t>-202</w:t>
      </w:r>
      <w:r>
        <w:t>4</w:t>
      </w:r>
      <w:r w:rsidRPr="00601F15">
        <w:t>» прогнозируется ко второму чтению, в редакции проекта закона в первом чтении не отражены в объеме безвозмездных поступлений в районный бюджет</w:t>
      </w:r>
      <w:r>
        <w:t>.</w:t>
      </w:r>
    </w:p>
    <w:p w:rsidR="004D5998" w:rsidRDefault="004D5998" w:rsidP="004D5998">
      <w:pPr>
        <w:pStyle w:val="a4"/>
        <w:spacing w:before="0" w:beforeAutospacing="0" w:after="0" w:afterAutospacing="0"/>
        <w:ind w:firstLine="708"/>
        <w:jc w:val="both"/>
      </w:pPr>
      <w:r>
        <w:t xml:space="preserve"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EB746D">
        <w:t>прогнозируются</w:t>
      </w:r>
      <w:r>
        <w:t xml:space="preserve"> в период 2022-2024 годов</w:t>
      </w:r>
      <w:r w:rsidRPr="00EB746D">
        <w:t xml:space="preserve"> в </w:t>
      </w:r>
      <w:r>
        <w:t>размер</w:t>
      </w:r>
      <w:r w:rsidRPr="00EB746D">
        <w:t>е 2</w:t>
      </w:r>
      <w:r>
        <w:t>0</w:t>
      </w:r>
      <w:r w:rsidRPr="00EB746D">
        <w:t xml:space="preserve">,0 тыс. рублей или </w:t>
      </w:r>
      <w:r>
        <w:t>(0,01%)</w:t>
      </w:r>
      <w:r w:rsidRPr="00EB746D">
        <w:t xml:space="preserve"> от объема безвозмездных поступлений в районный бюджет</w:t>
      </w:r>
      <w:r>
        <w:t xml:space="preserve">. </w:t>
      </w:r>
    </w:p>
    <w:p w:rsidR="00D41FAA" w:rsidRPr="00EB746D" w:rsidRDefault="00D41FAA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015466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A7527B" w:rsidRPr="00EB746D">
        <w:rPr>
          <w:b/>
          <w:bCs/>
          <w:color w:val="000000"/>
        </w:rPr>
        <w:t>.3. Расходы районного бюджета</w:t>
      </w:r>
    </w:p>
    <w:p w:rsidR="003D7C24" w:rsidRPr="00EB746D" w:rsidRDefault="003D7C24" w:rsidP="00A7527B">
      <w:pPr>
        <w:pStyle w:val="a4"/>
        <w:spacing w:before="0" w:beforeAutospacing="0" w:after="0" w:afterAutospacing="0"/>
        <w:ind w:firstLine="708"/>
        <w:jc w:val="center"/>
      </w:pPr>
    </w:p>
    <w:p w:rsidR="00A7527B" w:rsidRDefault="00A7527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5FE2">
        <w:rPr>
          <w:color w:val="000000"/>
        </w:rPr>
        <w:t>Расходы, отраженные в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БК РФ</w:t>
      </w:r>
      <w:r w:rsidR="00E55FE2">
        <w:rPr>
          <w:color w:val="000000"/>
        </w:rPr>
        <w:t>.</w:t>
      </w:r>
    </w:p>
    <w:p w:rsidR="00267F5B" w:rsidRDefault="00267F5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Общий объем расходов бюджета Ключевского района на 2022 год проектом решения о бюджете предусматривается в размере 353 478,4 тыс. рублей, что ниже уровня ожидаемого исполнения в 2021 году  на 159 884,5 тыс. рублей или на 31,1% (513 362,9 тыс. рублей) и ниже уровня исполненных расходов в 2020 году  на 43 242,9 тыс. рублей или на 10,9% (396 721,3 тыс. рублей).  </w:t>
      </w:r>
    </w:p>
    <w:p w:rsidR="004B3476" w:rsidRPr="00E55FE2" w:rsidRDefault="004B3476" w:rsidP="004B34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2023 год расходы районного </w:t>
      </w:r>
      <w:r w:rsidR="00267F5B">
        <w:rPr>
          <w:color w:val="000000"/>
        </w:rPr>
        <w:t>бюджет</w:t>
      </w:r>
      <w:r>
        <w:rPr>
          <w:color w:val="000000"/>
        </w:rPr>
        <w:t>а предусматриваю</w:t>
      </w:r>
      <w:r w:rsidR="00267F5B">
        <w:rPr>
          <w:color w:val="000000"/>
        </w:rPr>
        <w:t xml:space="preserve">тся в размере </w:t>
      </w:r>
      <w:r>
        <w:rPr>
          <w:color w:val="000000"/>
        </w:rPr>
        <w:t>314 148,7</w:t>
      </w:r>
      <w:r w:rsidR="00267F5B">
        <w:rPr>
          <w:color w:val="000000"/>
        </w:rPr>
        <w:t xml:space="preserve"> тыс. рублей, что ниже уровня 202</w:t>
      </w:r>
      <w:r>
        <w:rPr>
          <w:color w:val="000000"/>
        </w:rPr>
        <w:t>2</w:t>
      </w:r>
      <w:r w:rsidR="00267F5B">
        <w:rPr>
          <w:color w:val="000000"/>
        </w:rPr>
        <w:t xml:space="preserve"> год</w:t>
      </w:r>
      <w:r>
        <w:rPr>
          <w:color w:val="000000"/>
        </w:rPr>
        <w:t>а</w:t>
      </w:r>
      <w:r w:rsidR="00267F5B">
        <w:rPr>
          <w:color w:val="000000"/>
        </w:rPr>
        <w:t xml:space="preserve"> на </w:t>
      </w:r>
      <w:r>
        <w:rPr>
          <w:color w:val="000000"/>
        </w:rPr>
        <w:t>39 329,7 тыс. рублей или на 1</w:t>
      </w:r>
      <w:r w:rsidR="00267F5B">
        <w:rPr>
          <w:color w:val="000000"/>
        </w:rPr>
        <w:t>1,1% (</w:t>
      </w:r>
      <w:r>
        <w:rPr>
          <w:color w:val="000000"/>
        </w:rPr>
        <w:t>314 148,7</w:t>
      </w:r>
      <w:r w:rsidR="00267F5B">
        <w:rPr>
          <w:color w:val="000000"/>
        </w:rPr>
        <w:t xml:space="preserve"> тыс. рублей)</w:t>
      </w:r>
      <w:r>
        <w:rPr>
          <w:color w:val="000000"/>
        </w:rPr>
        <w:t xml:space="preserve">; на 2024 год расходы бюджета предусматриваются в размере 316 157,1 тыс. рублей, что выше уровня 2023 года на 2 008,4 тыс. рублей или на 0,6% (316 157,1 тыс. рублей). 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lastRenderedPageBreak/>
        <w:t>Расходы проекта районного бюджета на 202</w:t>
      </w:r>
      <w:r w:rsidR="004B3476">
        <w:t>2-2024</w:t>
      </w:r>
      <w:r w:rsidRPr="00EB746D">
        <w:t xml:space="preserve"> год</w:t>
      </w:r>
      <w:r w:rsidR="004B3476">
        <w:t>ы</w:t>
      </w:r>
      <w:r w:rsidRPr="00EB746D">
        <w:t xml:space="preserve"> к уровню плановых ассигнований</w:t>
      </w:r>
      <w:r w:rsidR="004B3476">
        <w:t xml:space="preserve"> </w:t>
      </w:r>
      <w:r w:rsidRPr="00EB746D">
        <w:t>в разрезе разделов классификации расходов бюджетов представлены в следующей таблице:</w:t>
      </w:r>
    </w:p>
    <w:p w:rsidR="00F55C86" w:rsidRDefault="00F55C86" w:rsidP="00A7527B">
      <w:pPr>
        <w:pStyle w:val="a4"/>
        <w:spacing w:before="0" w:beforeAutospacing="0" w:after="0" w:afterAutospacing="0"/>
        <w:ind w:firstLine="708"/>
        <w:jc w:val="both"/>
      </w:pPr>
    </w:p>
    <w:tbl>
      <w:tblPr>
        <w:tblW w:w="10708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5"/>
        <w:gridCol w:w="993"/>
        <w:gridCol w:w="567"/>
        <w:gridCol w:w="992"/>
        <w:gridCol w:w="567"/>
        <w:gridCol w:w="992"/>
        <w:gridCol w:w="567"/>
        <w:gridCol w:w="851"/>
        <w:gridCol w:w="567"/>
        <w:gridCol w:w="850"/>
        <w:gridCol w:w="567"/>
      </w:tblGrid>
      <w:tr w:rsidR="00273191" w:rsidRPr="00BC16D5" w:rsidTr="00273191"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Проект</w:t>
            </w:r>
          </w:p>
        </w:tc>
      </w:tr>
      <w:tr w:rsidR="00273191" w:rsidRPr="00BC16D5" w:rsidTr="00273191"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3191">
              <w:rPr>
                <w:b/>
                <w:sz w:val="20"/>
                <w:szCs w:val="20"/>
              </w:rPr>
              <w:t>Исполнение  (отчет)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3191">
              <w:rPr>
                <w:b/>
                <w:sz w:val="20"/>
                <w:szCs w:val="20"/>
              </w:rPr>
              <w:t>Оценка ожид</w:t>
            </w:r>
            <w:r>
              <w:rPr>
                <w:b/>
                <w:sz w:val="20"/>
                <w:szCs w:val="20"/>
              </w:rPr>
              <w:t xml:space="preserve">аемых </w:t>
            </w:r>
            <w:r w:rsidRPr="00273191">
              <w:rPr>
                <w:b/>
                <w:sz w:val="20"/>
                <w:szCs w:val="20"/>
              </w:rPr>
              <w:t xml:space="preserve">доходов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>г</w:t>
            </w:r>
          </w:p>
        </w:tc>
      </w:tr>
      <w:tr w:rsidR="00273191" w:rsidRPr="00BC16D5" w:rsidTr="00273191"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191" w:rsidRPr="00BC16D5" w:rsidRDefault="00273191" w:rsidP="002731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01 00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73191" w:rsidRPr="00BC16D5" w:rsidTr="00DF5F4E">
        <w:trPr>
          <w:trHeight w:val="36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02 00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03 00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73191" w:rsidRPr="00BC16D5" w:rsidTr="00DF5F4E">
        <w:trPr>
          <w:trHeight w:val="283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04 00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05 00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73191" w:rsidRPr="00BC16D5" w:rsidTr="00273191">
        <w:trPr>
          <w:trHeight w:val="26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07 00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73191" w:rsidRPr="00BC16D5" w:rsidTr="00DF5F4E">
        <w:trPr>
          <w:trHeight w:val="27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08 00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F5F4E" w:rsidRPr="00BC16D5" w:rsidTr="00DF5F4E">
        <w:trPr>
          <w:trHeight w:val="27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4E" w:rsidRPr="00036F4D" w:rsidRDefault="00DF5F4E" w:rsidP="00273191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09 00 </w:t>
            </w:r>
            <w:r w:rsidRPr="00DF5F4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F4E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F4E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5F4E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F4E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5F4E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</w:tr>
      <w:tr w:rsidR="00273191" w:rsidRPr="00BC16D5" w:rsidTr="00DF5F4E">
        <w:trPr>
          <w:trHeight w:val="26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10 00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11 00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12 00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A13C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13C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A13CA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13 00</w:t>
            </w:r>
            <w:r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73191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14 00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DF5F4E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FB77DB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AD29E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0D3933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0115CA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F55C86" w:rsidRPr="00BC16D5" w:rsidTr="00273191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C86" w:rsidRPr="00A13CAC" w:rsidRDefault="00A13CAC" w:rsidP="0027319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13CA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F55C86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F55C86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F55C86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F55C86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F55C86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C86" w:rsidRDefault="00F55C86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C86" w:rsidRDefault="00F55C86" w:rsidP="00F55C8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86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C86" w:rsidRDefault="00F55C86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5C86" w:rsidRPr="00BC16D5" w:rsidRDefault="00A13CAC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73191" w:rsidRPr="00BC16D5" w:rsidTr="00273191">
        <w:trPr>
          <w:trHeight w:val="629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16D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3191">
              <w:rPr>
                <w:b/>
                <w:sz w:val="20"/>
                <w:szCs w:val="20"/>
              </w:rPr>
              <w:t>396721,3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513362,9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353478,4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314148,7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316157,1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273191" w:rsidRDefault="00273191" w:rsidP="00A7527B">
      <w:pPr>
        <w:pStyle w:val="a4"/>
        <w:spacing w:before="0" w:beforeAutospacing="0" w:after="0" w:afterAutospacing="0"/>
        <w:ind w:firstLine="708"/>
        <w:jc w:val="both"/>
      </w:pPr>
    </w:p>
    <w:p w:rsidR="00674416" w:rsidRDefault="00674416" w:rsidP="006744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746D">
        <w:rPr>
          <w:color w:val="000000"/>
        </w:rPr>
        <w:t xml:space="preserve">В соответствии со статьей 65 БК РФ формирование расходов бюджета муниципального образования </w:t>
      </w:r>
      <w:r w:rsidR="009C7EB2">
        <w:rPr>
          <w:color w:val="000000"/>
        </w:rPr>
        <w:t>Ключевс</w:t>
      </w:r>
      <w:r w:rsidRPr="00EB746D">
        <w:rPr>
          <w:color w:val="000000"/>
        </w:rPr>
        <w:t xml:space="preserve">кий район осуществлено в соответствии с расходными обязательствами, обусловленными разграничением полномочий </w:t>
      </w:r>
      <w:r w:rsidRPr="00EB746D">
        <w:rPr>
          <w:rStyle w:val="blk"/>
        </w:rPr>
        <w:t>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 w:rsidRPr="00EB746D">
        <w:rPr>
          <w:color w:val="000000"/>
        </w:rPr>
        <w:t>, исполнение которых должно происходить в очередном финансовом году за счет средств соответствующих бюджетов.</w:t>
      </w:r>
    </w:p>
    <w:p w:rsidR="0092445F" w:rsidRDefault="00526B92" w:rsidP="006744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структуре</w:t>
      </w:r>
      <w:r w:rsidR="0092445F">
        <w:rPr>
          <w:color w:val="000000"/>
        </w:rPr>
        <w:t xml:space="preserve"> расходов районного бюджета на 2022 год наибольший удельный вес по разделам занимают расходы на образование – 74,1% или 261 857,3 тыс. рублей, в 2023 г – 75,6%, в 2024т г – 75,3%.</w:t>
      </w:r>
    </w:p>
    <w:p w:rsidR="00526B92" w:rsidRPr="00EB746D" w:rsidRDefault="0092445F" w:rsidP="00674416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Структура расходов проекта районного бюджета на 2023 – 2024 годы рассчитана исходя из общего объема расходов без учета условно утвержденных расходов, не распределенным по разделам и подразделам классификации расходов бюджетов. </w:t>
      </w:r>
    </w:p>
    <w:p w:rsidR="00526B92" w:rsidRDefault="00674416" w:rsidP="00285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4D8">
        <w:rPr>
          <w:rFonts w:ascii="Times New Roman" w:hAnsi="Times New Roman" w:cs="Times New Roman"/>
          <w:color w:val="000000"/>
          <w:sz w:val="24"/>
          <w:szCs w:val="24"/>
        </w:rPr>
        <w:t>Согласно ведомственной структуре расходов районного бюджета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C7EB2" w:rsidRPr="002854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>у расп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еделены по шести </w:t>
      </w:r>
      <w:r w:rsidRPr="002854D8">
        <w:rPr>
          <w:rFonts w:ascii="Times New Roman" w:hAnsi="Times New Roman" w:cs="Times New Roman"/>
          <w:color w:val="000000"/>
          <w:sz w:val="24"/>
          <w:szCs w:val="24"/>
        </w:rPr>
        <w:t>бюджетополучател</w:t>
      </w:r>
      <w:r w:rsidR="002854D8" w:rsidRPr="002854D8">
        <w:rPr>
          <w:rFonts w:ascii="Times New Roman" w:hAnsi="Times New Roman" w:cs="Times New Roman"/>
          <w:color w:val="000000"/>
          <w:sz w:val="24"/>
          <w:szCs w:val="24"/>
        </w:rPr>
        <w:t xml:space="preserve">ям: 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Комитет администрации Ключевского района Алтайского края по культуре и молодежной политике (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8% или 28 175,4 тыс.рублей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Комитет по образованию администрации Ключевского района Алтайского края (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72,4% или 256 037,3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 сельского хозяйства и продовольствия администрации Ключевского района Алтайского края (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3,5% или 12 293,1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 администрации Ключевского района по физической культуре и спорту (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2,4% или 8 486,1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B92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 по финансам, налоговой и кредитной политике администрации Ключевского района Алтайского края (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7,7% или 27 298,2 тыс. рублей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26B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54D8" w:rsidRDefault="002854D8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Администрация Ключевского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2854D8">
        <w:rPr>
          <w:rFonts w:ascii="Times New Roman" w:eastAsia="Times New Roman" w:hAnsi="Times New Roman"/>
          <w:bCs/>
          <w:sz w:val="24"/>
          <w:szCs w:val="24"/>
        </w:rPr>
        <w:t>(</w:t>
      </w:r>
      <w:r w:rsidR="00526B92">
        <w:rPr>
          <w:rFonts w:ascii="Times New Roman" w:eastAsia="Times New Roman" w:hAnsi="Times New Roman"/>
          <w:bCs/>
          <w:sz w:val="24"/>
          <w:szCs w:val="24"/>
        </w:rPr>
        <w:t>6,0% или 21 188,3 тыс. рублей</w:t>
      </w:r>
      <w:r w:rsidRPr="002854D8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2854D8" w:rsidRDefault="00526B92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Основная доля расходов бюджета  - 72,4% в 2022 году планируется на </w:t>
      </w:r>
      <w:r w:rsidRPr="002854D8">
        <w:rPr>
          <w:rFonts w:ascii="Times New Roman" w:eastAsia="Times New Roman" w:hAnsi="Times New Roman" w:cs="Times New Roman"/>
          <w:bCs/>
          <w:sz w:val="24"/>
          <w:szCs w:val="24"/>
        </w:rPr>
        <w:t>Комитет по образованию администрации Ключевского района Алтайского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6B92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Бюджетные ассигнования, предусмотренные в разрезе разделов и подразделов   классификации расходов бюджетов, по целевым статьям (муниципальным программам </w:t>
      </w:r>
      <w:r w:rsidR="00526B92">
        <w:t>Ключевс</w:t>
      </w:r>
      <w:r w:rsidRPr="00EB746D">
        <w:t>кого района и непрограммным направлениям деятельности), группам (группам и подгруппам) видов расходов классификации расходов районного бюджета соответствуют объемам средств, представленных в ведомственной структуре расходов районного бюджета.</w:t>
      </w:r>
    </w:p>
    <w:p w:rsidR="00A7527B" w:rsidRDefault="00015466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="00A7527B" w:rsidRPr="00EB746D">
        <w:rPr>
          <w:b/>
          <w:bCs/>
        </w:rPr>
        <w:t>.4. Межбюджетные трансферты</w:t>
      </w:r>
    </w:p>
    <w:p w:rsidR="003D7C24" w:rsidRPr="00EB746D" w:rsidRDefault="003D7C24" w:rsidP="00A7527B">
      <w:pPr>
        <w:pStyle w:val="a4"/>
        <w:spacing w:before="0" w:beforeAutospacing="0" w:after="0" w:afterAutospacing="0"/>
        <w:ind w:firstLine="708"/>
        <w:jc w:val="center"/>
      </w:pPr>
    </w:p>
    <w:p w:rsidR="00B05D51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Согласно проекту решения в рамках межбюджетных трансфертов из районного бюджета в бюджеты сельских поселений предусмотрено направить в виде</w:t>
      </w:r>
      <w:r w:rsidR="00B05D51">
        <w:t>:</w:t>
      </w:r>
    </w:p>
    <w:p w:rsidR="00B05D51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A7527B" w:rsidRPr="00EB746D">
        <w:t xml:space="preserve"> дотаций</w:t>
      </w:r>
      <w:r>
        <w:t xml:space="preserve"> </w:t>
      </w:r>
      <w:r w:rsidRPr="00EB746D">
        <w:t>на выравнивание уровня бюджетной обеспеченности бюджетов поселений предусмотрены проектом решения о</w:t>
      </w:r>
      <w:r>
        <w:t xml:space="preserve"> </w:t>
      </w:r>
      <w:r w:rsidRPr="00EB746D">
        <w:t>бюджете</w:t>
      </w:r>
      <w:r w:rsidR="00A7527B" w:rsidRPr="00EB746D">
        <w:t xml:space="preserve"> в 202</w:t>
      </w:r>
      <w:r w:rsidR="005D2387">
        <w:t>2</w:t>
      </w:r>
      <w:r w:rsidR="00A7527B" w:rsidRPr="00EB746D">
        <w:t xml:space="preserve"> году </w:t>
      </w:r>
      <w:r>
        <w:t>в объеме</w:t>
      </w:r>
      <w:r w:rsidR="00A7527B" w:rsidRPr="00EB746D">
        <w:t xml:space="preserve"> </w:t>
      </w:r>
      <w:r w:rsidR="005D2387">
        <w:t>1 936,4</w:t>
      </w:r>
      <w:r w:rsidR="00A7527B" w:rsidRPr="00EB746D">
        <w:t xml:space="preserve"> тыс. рублей</w:t>
      </w:r>
      <w:r>
        <w:t xml:space="preserve"> (</w:t>
      </w:r>
      <w:r w:rsidRPr="00EB746D">
        <w:t xml:space="preserve">за счет субвенций из краевого бюджета – </w:t>
      </w:r>
      <w:r>
        <w:t>1 268,4</w:t>
      </w:r>
      <w:r w:rsidRPr="00EB746D">
        <w:t xml:space="preserve"> тыс. рублей, за счет собственных доходов районного бюджета – </w:t>
      </w:r>
      <w:r>
        <w:t>668,0</w:t>
      </w:r>
      <w:r w:rsidRPr="00EB746D">
        <w:t xml:space="preserve"> тыс. рублей</w:t>
      </w:r>
      <w:r>
        <w:t xml:space="preserve">), </w:t>
      </w:r>
      <w:r w:rsidRPr="00EB746D">
        <w:t>распределение которой позволит сформировать местные бюджеты на более качественном уровне и решить актуальные проблемы по вопросам местного значения</w:t>
      </w:r>
      <w:r w:rsidR="00A7527B" w:rsidRPr="00EB746D">
        <w:t>;</w:t>
      </w:r>
    </w:p>
    <w:p w:rsidR="00B05D51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A7527B" w:rsidRPr="00EB746D">
        <w:t xml:space="preserve"> субвенций</w:t>
      </w:r>
      <w:r>
        <w:t xml:space="preserve"> бюджетам поселений на осуществление отдельных государственных полномочий</w:t>
      </w:r>
      <w:r w:rsidR="00A7527B" w:rsidRPr="00EB746D">
        <w:t xml:space="preserve"> –</w:t>
      </w:r>
      <w:r w:rsidR="005D2387">
        <w:t xml:space="preserve"> 1 363,8</w:t>
      </w:r>
      <w:r w:rsidR="00A7527B" w:rsidRPr="00EB746D">
        <w:t xml:space="preserve"> тыс. рублей</w:t>
      </w:r>
      <w:r>
        <w:t>;</w:t>
      </w:r>
    </w:p>
    <w:p w:rsidR="00B05D51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 xml:space="preserve">- </w:t>
      </w:r>
      <w:r w:rsidR="00434CC0">
        <w:t>межбюджетных трансфертов на осуществление части полномочий по решению вопросов местного значения – 5 109,6 тыс. рублей</w:t>
      </w:r>
      <w:r>
        <w:t>;</w:t>
      </w:r>
    </w:p>
    <w:p w:rsidR="00A7527B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-</w:t>
      </w:r>
      <w:r w:rsidR="00A7527B" w:rsidRPr="00EB746D">
        <w:t xml:space="preserve"> иных межбюджетных трансфертов – </w:t>
      </w:r>
      <w:r w:rsidR="005D2387" w:rsidRPr="00434CC0">
        <w:t>9 131,0</w:t>
      </w:r>
      <w:r w:rsidR="00A7527B" w:rsidRPr="00EB746D">
        <w:t xml:space="preserve"> тыс. рублей. </w:t>
      </w:r>
    </w:p>
    <w:p w:rsidR="0070256B" w:rsidRDefault="00B05D51" w:rsidP="00A7527B">
      <w:pPr>
        <w:pStyle w:val="a4"/>
        <w:spacing w:before="0" w:beforeAutospacing="0" w:after="0" w:afterAutospacing="0"/>
        <w:ind w:firstLine="708"/>
        <w:jc w:val="both"/>
      </w:pPr>
      <w:r>
        <w:t>В плановом периоде 2023 года запланировано</w:t>
      </w:r>
      <w:r w:rsidR="0070256B">
        <w:t xml:space="preserve"> направить</w:t>
      </w:r>
      <w:r>
        <w:t xml:space="preserve"> дотаций </w:t>
      </w:r>
      <w:r w:rsidR="0070256B">
        <w:t>–</w:t>
      </w:r>
      <w:r>
        <w:t xml:space="preserve"> </w:t>
      </w:r>
      <w:r w:rsidR="0070256B">
        <w:t xml:space="preserve">1 685,8 тыс. рублей, субвенций - </w:t>
      </w:r>
      <w:r>
        <w:t xml:space="preserve"> </w:t>
      </w:r>
      <w:r w:rsidR="0070256B">
        <w:t>1 409,9 тыс. рублей, межбюджетных трансфертов на осуществление части полномочий – 5 109,6 тыс. рублей и</w:t>
      </w:r>
      <w:r w:rsidR="0070256B" w:rsidRPr="00EB746D">
        <w:t xml:space="preserve"> иных межбюджетных трансфертов</w:t>
      </w:r>
      <w:r w:rsidR="0070256B">
        <w:t xml:space="preserve"> – 8 463,0 тыс. рублей. </w:t>
      </w:r>
    </w:p>
    <w:p w:rsidR="00B05D51" w:rsidRPr="00EB746D" w:rsidRDefault="0070256B" w:rsidP="00A7527B">
      <w:pPr>
        <w:pStyle w:val="a4"/>
        <w:spacing w:before="0" w:beforeAutospacing="0" w:after="0" w:afterAutospacing="0"/>
        <w:ind w:firstLine="708"/>
        <w:jc w:val="both"/>
      </w:pPr>
      <w:r>
        <w:t>В 2024 году запланировано направить дотаций – 1 685,8 тыс. рублей, субвенций -  1 459,9 тыс. рублей, межбюджетных трансфертов на осуществление части полномочий – 5 109,6 тыс. рублей и</w:t>
      </w:r>
      <w:r w:rsidRPr="00EB746D">
        <w:t xml:space="preserve"> иных межбюджетных трансфертов</w:t>
      </w:r>
      <w:r>
        <w:t xml:space="preserve"> – 8 463,0 тыс. рублей.</w:t>
      </w:r>
    </w:p>
    <w:p w:rsidR="00A7527B" w:rsidRPr="00EB746D" w:rsidRDefault="00A7527B" w:rsidP="00A7527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B746D">
        <w:t xml:space="preserve">Формирование межбюджетных отношений определялось в соответствии с БК РФ, Федеральным законом № 131-ФЗ от 06.10.2003 «Об общих принципах организации местного самоуправления в Российской Федерации», </w:t>
      </w:r>
      <w:r w:rsidRPr="008A3034">
        <w:t xml:space="preserve">статьей </w:t>
      </w:r>
      <w:r w:rsidR="008A3034" w:rsidRPr="008A3034">
        <w:t>8</w:t>
      </w:r>
      <w:r w:rsidRPr="008A3034">
        <w:t xml:space="preserve"> решения </w:t>
      </w:r>
      <w:r w:rsidR="008A3034" w:rsidRPr="008A3034">
        <w:t>Ключев</w:t>
      </w:r>
      <w:r w:rsidRPr="008A3034">
        <w:t>ского районного Со</w:t>
      </w:r>
      <w:r w:rsidR="008A3034" w:rsidRPr="008A3034">
        <w:t>брания</w:t>
      </w:r>
      <w:r w:rsidRPr="008A3034">
        <w:t xml:space="preserve"> депутатов</w:t>
      </w:r>
      <w:r w:rsidR="008A3034" w:rsidRPr="008A3034">
        <w:t xml:space="preserve"> </w:t>
      </w:r>
      <w:r w:rsidRPr="008A3034">
        <w:t>от 2</w:t>
      </w:r>
      <w:r w:rsidR="008A3034" w:rsidRPr="008A3034">
        <w:t>8</w:t>
      </w:r>
      <w:r w:rsidRPr="008A3034">
        <w:t>.</w:t>
      </w:r>
      <w:r w:rsidR="008A3034" w:rsidRPr="008A3034">
        <w:t>12</w:t>
      </w:r>
      <w:r w:rsidRPr="008A3034">
        <w:t xml:space="preserve">.2020 № </w:t>
      </w:r>
      <w:r w:rsidR="008A3034" w:rsidRPr="008A3034">
        <w:t>2</w:t>
      </w:r>
      <w:r w:rsidRPr="008A3034">
        <w:t>4</w:t>
      </w:r>
      <w:r w:rsidR="008A3034" w:rsidRPr="008A3034">
        <w:t>9</w:t>
      </w:r>
      <w:r w:rsidRPr="008A3034">
        <w:t xml:space="preserve"> «Об утверждении</w:t>
      </w:r>
      <w:r w:rsidR="00C36B49" w:rsidRPr="008A3034">
        <w:t xml:space="preserve"> </w:t>
      </w:r>
      <w:r w:rsidRPr="008A3034">
        <w:t>Положения о бюджетном</w:t>
      </w:r>
      <w:r w:rsidR="008A3034" w:rsidRPr="008A3034">
        <w:t xml:space="preserve"> устройстве, бюджетном</w:t>
      </w:r>
      <w:r w:rsidRPr="008A3034">
        <w:t xml:space="preserve"> процессе и финансовом контроле в</w:t>
      </w:r>
      <w:r w:rsidR="008A3034" w:rsidRPr="008A3034">
        <w:t xml:space="preserve"> МО</w:t>
      </w:r>
      <w:r w:rsidRPr="008A3034">
        <w:t xml:space="preserve"> </w:t>
      </w:r>
      <w:r w:rsidR="008A3034" w:rsidRPr="008A3034">
        <w:t>Ключевский</w:t>
      </w:r>
      <w:r w:rsidRPr="008A3034">
        <w:t xml:space="preserve"> район»,</w:t>
      </w:r>
      <w:r w:rsidRPr="00EB746D">
        <w:t xml:space="preserve"> в соответствии с Законом Алтайского края от 03.11.2005 № 92-ЗС «О порядке распределения дотаций на выравнивание бюджетной обеспеченности поселений из бюджета муниципального района» (в ред. от 05.10.2020 № 66-ЗС) в основу которого заложено формирование финансовой помощи бюджетам поселений, принцип выравнивания бюджетной обеспеченности на душу населения с учетом объективных условий, влияющих на стоимость предоставления бюджетных услуг в расчете на одного жителя.</w:t>
      </w:r>
    </w:p>
    <w:p w:rsidR="003D7C24" w:rsidRPr="00EB746D" w:rsidRDefault="003D7C24" w:rsidP="00A7527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7527B" w:rsidRDefault="00A26BBC" w:rsidP="00A26BBC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4.</w:t>
      </w:r>
      <w:r w:rsidR="00A7527B" w:rsidRPr="00EB746D">
        <w:rPr>
          <w:b/>
          <w:bCs/>
        </w:rPr>
        <w:t xml:space="preserve">Муниципальные программы </w:t>
      </w:r>
      <w:r w:rsidR="008E1B4D">
        <w:rPr>
          <w:b/>
          <w:bCs/>
        </w:rPr>
        <w:t>Ключевс</w:t>
      </w:r>
      <w:r w:rsidR="00A7527B" w:rsidRPr="00EB746D">
        <w:rPr>
          <w:b/>
          <w:bCs/>
        </w:rPr>
        <w:t>кого района</w:t>
      </w:r>
    </w:p>
    <w:p w:rsidR="003D7C24" w:rsidRDefault="003D7C24" w:rsidP="003D7C24">
      <w:pPr>
        <w:pStyle w:val="a4"/>
        <w:spacing w:before="0" w:beforeAutospacing="0" w:after="0" w:afterAutospacing="0"/>
        <w:ind w:left="720"/>
        <w:rPr>
          <w:b/>
          <w:bCs/>
        </w:rPr>
      </w:pP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A128B1">
        <w:t>В соответствии со стат</w:t>
      </w:r>
      <w:r w:rsidR="005E566F">
        <w:t xml:space="preserve">ьей 179 Бюджетного кодекса РФ </w:t>
      </w:r>
      <w:r w:rsidRPr="00A128B1">
        <w:t>проект</w:t>
      </w:r>
      <w:r w:rsidR="005E566F">
        <w:t>ом</w:t>
      </w:r>
      <w:r w:rsidRPr="00A128B1">
        <w:t xml:space="preserve"> районного бюджета на 202</w:t>
      </w:r>
      <w:r w:rsidR="00A128B1" w:rsidRPr="00A128B1">
        <w:t>2</w:t>
      </w:r>
      <w:r w:rsidRPr="00A128B1">
        <w:t xml:space="preserve"> год </w:t>
      </w:r>
      <w:r w:rsidR="00A128B1" w:rsidRPr="00A128B1">
        <w:t>и</w:t>
      </w:r>
      <w:r w:rsidR="00A128B1">
        <w:t xml:space="preserve"> на плановый период 2023 и 2024 годов</w:t>
      </w:r>
      <w:r w:rsidR="00A128B1" w:rsidRPr="00A128B1">
        <w:t xml:space="preserve"> </w:t>
      </w:r>
      <w:r w:rsidR="005E566F">
        <w:t>предусматривается финансирование 17</w:t>
      </w:r>
      <w:r w:rsidRPr="00A128B1">
        <w:t xml:space="preserve"> муниципальны</w:t>
      </w:r>
      <w:r w:rsidR="005E566F">
        <w:t>х</w:t>
      </w:r>
      <w:r w:rsidRPr="00A128B1">
        <w:t xml:space="preserve"> программ. </w:t>
      </w:r>
      <w:r w:rsidRPr="003D7C24">
        <w:rPr>
          <w:u w:val="single"/>
        </w:rPr>
        <w:t xml:space="preserve">Сами паспорта муниципальных программ, утвержденных </w:t>
      </w:r>
      <w:r w:rsidRPr="003D7C24">
        <w:rPr>
          <w:u w:val="single"/>
        </w:rPr>
        <w:lastRenderedPageBreak/>
        <w:t xml:space="preserve">постановлениями Администрации </w:t>
      </w:r>
      <w:r w:rsidR="003D7C24">
        <w:rPr>
          <w:u w:val="single"/>
        </w:rPr>
        <w:t>Ключев</w:t>
      </w:r>
      <w:r w:rsidRPr="003D7C24">
        <w:rPr>
          <w:u w:val="single"/>
        </w:rPr>
        <w:t>ского района на 2021 год с проектом решения о бюджете не представлены</w:t>
      </w:r>
      <w:r w:rsidRPr="003D7C24">
        <w:t>.</w:t>
      </w:r>
      <w:r w:rsidRPr="00EB746D">
        <w:t xml:space="preserve"> </w:t>
      </w:r>
      <w:r w:rsidR="003D7C24">
        <w:t>(184.</w:t>
      </w:r>
      <w:r w:rsidR="00302970">
        <w:t xml:space="preserve">2 </w:t>
      </w:r>
      <w:r w:rsidR="003D7C24">
        <w:t>БК</w:t>
      </w:r>
      <w:r w:rsidR="00302970">
        <w:t xml:space="preserve"> </w:t>
      </w:r>
      <w:r w:rsidR="003D7C24">
        <w:t>РФ</w:t>
      </w:r>
      <w:r w:rsidR="00302970">
        <w:t>)</w:t>
      </w:r>
    </w:p>
    <w:p w:rsidR="00565E1A" w:rsidRPr="002E7178" w:rsidRDefault="00A7527B" w:rsidP="00565E1A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Расходы на реализацию муниципальных программ прогнозируются, согласно приложению </w:t>
      </w:r>
      <w:r w:rsidR="005E566F">
        <w:t>№18</w:t>
      </w:r>
      <w:r w:rsidRPr="00EB746D">
        <w:t xml:space="preserve"> к проекту решения о бюджете </w:t>
      </w:r>
      <w:r w:rsidR="00565E1A">
        <w:t>«Перечень м</w:t>
      </w:r>
      <w:r w:rsidR="00565E1A" w:rsidRPr="002E7178">
        <w:t>униципальны</w:t>
      </w:r>
      <w:r w:rsidR="00565E1A">
        <w:t>х целевых</w:t>
      </w:r>
      <w:r w:rsidR="00565E1A" w:rsidRPr="002E7178">
        <w:t xml:space="preserve"> программ</w:t>
      </w:r>
      <w:r w:rsidR="00565E1A">
        <w:t>, предусмотренных к финансированию на 2022 год и плановый период 2023-2024 годов»</w:t>
      </w:r>
      <w:r w:rsidR="00565E1A" w:rsidRPr="002E7178">
        <w:t xml:space="preserve">, в сумме </w:t>
      </w:r>
      <w:r w:rsidR="00565E1A">
        <w:t>2 019,2</w:t>
      </w:r>
      <w:r w:rsidR="00565E1A" w:rsidRPr="002E7178">
        <w:t xml:space="preserve"> тыс. рублей</w:t>
      </w:r>
      <w:r w:rsidR="00565E1A">
        <w:t>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Программная часть расходов районного бюджета на 202</w:t>
      </w:r>
      <w:r w:rsidR="00565E1A">
        <w:t>2</w:t>
      </w:r>
      <w:r w:rsidRPr="00EB746D">
        <w:t xml:space="preserve"> год составляет </w:t>
      </w:r>
      <w:r w:rsidR="00565E1A">
        <w:t>0,6</w:t>
      </w:r>
      <w:r w:rsidRPr="00EB746D">
        <w:t>% от общих прогнозируемых расходов</w:t>
      </w:r>
      <w:r w:rsidR="00565E1A">
        <w:t xml:space="preserve"> (353 478,4 тыс. рублей)</w:t>
      </w:r>
      <w:r w:rsidRPr="00EB746D">
        <w:t>.</w:t>
      </w:r>
    </w:p>
    <w:p w:rsidR="00A7527B" w:rsidRDefault="00A7527B" w:rsidP="00A7527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746D">
        <w:rPr>
          <w:color w:val="000000"/>
        </w:rPr>
        <w:t>В общем объеме средств программных расходов бюджета на 202</w:t>
      </w:r>
      <w:r w:rsidR="00565E1A">
        <w:rPr>
          <w:color w:val="000000"/>
        </w:rPr>
        <w:t>2</w:t>
      </w:r>
      <w:r w:rsidRPr="00EB746D">
        <w:rPr>
          <w:color w:val="000000"/>
        </w:rPr>
        <w:t xml:space="preserve"> год наибольший удельный вес приходится на реализацию четырех муниципальных программ: </w:t>
      </w:r>
    </w:p>
    <w:p w:rsidR="00565E1A" w:rsidRPr="00767905" w:rsidRDefault="00565E1A" w:rsidP="00565E1A">
      <w:pPr>
        <w:pStyle w:val="a4"/>
        <w:spacing w:before="0" w:beforeAutospacing="0" w:after="0" w:afterAutospacing="0"/>
        <w:ind w:firstLine="709"/>
        <w:jc w:val="both"/>
      </w:pPr>
      <w:r w:rsidRPr="00767905">
        <w:t xml:space="preserve">1. «Развитие образования в </w:t>
      </w:r>
      <w:r>
        <w:t>Ключев</w:t>
      </w:r>
      <w:r w:rsidRPr="00767905">
        <w:t>ском районе»</w:t>
      </w:r>
      <w:r w:rsidR="00302970">
        <w:t xml:space="preserve"> Подпрограмма «Развитие дополнительного образования детей в сфере отдыха и оздоровления детей в Ключевском районе»</w:t>
      </w:r>
      <w:r w:rsidRPr="00767905">
        <w:t xml:space="preserve"> - </w:t>
      </w:r>
      <w:r>
        <w:t>500,0 тыс. рублей или 24,8%;</w:t>
      </w:r>
    </w:p>
    <w:p w:rsidR="00565E1A" w:rsidRDefault="00565E1A" w:rsidP="00565E1A">
      <w:pPr>
        <w:pStyle w:val="a4"/>
        <w:spacing w:before="0" w:beforeAutospacing="0" w:after="0" w:afterAutospacing="0"/>
        <w:ind w:firstLine="709"/>
        <w:jc w:val="both"/>
      </w:pPr>
      <w:r w:rsidRPr="00767905">
        <w:t>2. «</w:t>
      </w:r>
      <w:r>
        <w:t>Развитие физической культуры и спорта в Ключевс</w:t>
      </w:r>
      <w:r w:rsidRPr="00767905">
        <w:t>ко</w:t>
      </w:r>
      <w:r>
        <w:t>м</w:t>
      </w:r>
      <w:r w:rsidRPr="00767905">
        <w:t xml:space="preserve"> район</w:t>
      </w:r>
      <w:r>
        <w:t>е</w:t>
      </w:r>
      <w:r w:rsidRPr="00767905">
        <w:t xml:space="preserve">» - </w:t>
      </w:r>
      <w:r>
        <w:t>500,0</w:t>
      </w:r>
      <w:r w:rsidRPr="00767905">
        <w:t xml:space="preserve"> тыс. рублей</w:t>
      </w:r>
      <w:r>
        <w:t xml:space="preserve"> или 24,8%;</w:t>
      </w:r>
    </w:p>
    <w:p w:rsidR="00565E1A" w:rsidRDefault="00565E1A" w:rsidP="00565E1A">
      <w:pPr>
        <w:pStyle w:val="a4"/>
        <w:spacing w:before="0" w:beforeAutospacing="0" w:after="0" w:afterAutospacing="0"/>
        <w:ind w:firstLine="709"/>
        <w:jc w:val="both"/>
      </w:pPr>
      <w:r w:rsidRPr="00767905">
        <w:t xml:space="preserve">3. </w:t>
      </w:r>
      <w:r>
        <w:t>«Обеспечение жильем молодых семей в Ключевском районе» - 357,2 тыс. рублей или 17,7%;</w:t>
      </w:r>
    </w:p>
    <w:p w:rsidR="00565E1A" w:rsidRPr="00767905" w:rsidRDefault="00302970" w:rsidP="00565E1A">
      <w:pPr>
        <w:pStyle w:val="a4"/>
        <w:spacing w:before="0" w:beforeAutospacing="0" w:after="0" w:afterAutospacing="0"/>
        <w:ind w:firstLine="709"/>
        <w:jc w:val="both"/>
      </w:pPr>
      <w:r>
        <w:t xml:space="preserve">4. </w:t>
      </w:r>
      <w:r w:rsidR="00565E1A" w:rsidRPr="00767905">
        <w:t xml:space="preserve">«Развитие культуры </w:t>
      </w:r>
      <w:r w:rsidR="00565E1A">
        <w:t>Ключев</w:t>
      </w:r>
      <w:r w:rsidR="00565E1A" w:rsidRPr="00767905">
        <w:t xml:space="preserve">ского района» - </w:t>
      </w:r>
      <w:r w:rsidR="00565E1A">
        <w:t>317,0 тыс.рублей или 15,7%;</w:t>
      </w:r>
    </w:p>
    <w:p w:rsidR="00565E1A" w:rsidRPr="00767905" w:rsidRDefault="00565E1A" w:rsidP="00565E1A">
      <w:pPr>
        <w:pStyle w:val="a4"/>
        <w:spacing w:before="0" w:beforeAutospacing="0" w:after="0" w:afterAutospacing="0"/>
        <w:ind w:firstLine="709"/>
        <w:jc w:val="both"/>
      </w:pPr>
      <w:r>
        <w:t>5. «Развитие образования в Ключев</w:t>
      </w:r>
      <w:r w:rsidR="00302970">
        <w:t>ском районе» Подпрограмма «Развитие общего образования в Ключевском районе» - 100,0 тыс. рублей или 5%.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Проектом бюджета в 202</w:t>
      </w:r>
      <w:r w:rsidR="00302970">
        <w:t>2</w:t>
      </w:r>
      <w:r w:rsidRPr="00EB746D">
        <w:t xml:space="preserve"> году планируется реализация 1</w:t>
      </w:r>
      <w:r w:rsidR="00F4321D">
        <w:t>7</w:t>
      </w:r>
      <w:r w:rsidRPr="00EB746D">
        <w:t xml:space="preserve"> муниципальных программ. </w:t>
      </w:r>
      <w:r w:rsidRPr="003D7C24">
        <w:t>При этом проектом бюджета не предусмотрены бюджетные ассигнования на реализацию как отдельных программ, утвержденных в муниципальном образовании, так и отдельных</w:t>
      </w:r>
      <w:r w:rsidRPr="00EB746D">
        <w:t xml:space="preserve"> подпрограмм, которые, согласно проектам паспортов, включены в структуру муниципальных программ.</w:t>
      </w:r>
    </w:p>
    <w:p w:rsidR="00F4321D" w:rsidRPr="00303A01" w:rsidRDefault="00F4321D" w:rsidP="00F4321D">
      <w:pPr>
        <w:pStyle w:val="a4"/>
        <w:spacing w:before="0" w:beforeAutospacing="0" w:after="0" w:afterAutospacing="0"/>
        <w:ind w:firstLine="709"/>
        <w:jc w:val="both"/>
      </w:pPr>
      <w:r w:rsidRPr="00303A01">
        <w:t xml:space="preserve">Основными факторами, </w:t>
      </w:r>
      <w:r>
        <w:t xml:space="preserve">которые могут повлиять </w:t>
      </w:r>
      <w:r w:rsidRPr="00303A01">
        <w:t>на изменение расходов на реализацию муниципальных программ в 202</w:t>
      </w:r>
      <w:r>
        <w:t>2</w:t>
      </w:r>
      <w:r w:rsidRPr="00303A01">
        <w:t xml:space="preserve"> году</w:t>
      </w:r>
      <w:r>
        <w:t xml:space="preserve"> и плановый период 2023-2024 годов</w:t>
      </w:r>
      <w:r w:rsidRPr="00303A01">
        <w:t xml:space="preserve">, являются: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 xml:space="preserve">1. актуализация (в том числе уточнение) расчета плановой потребности;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 xml:space="preserve">2. актуализация сметного расчета;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 xml:space="preserve">3. изменение штатного расписания учреждений; </w:t>
      </w:r>
    </w:p>
    <w:p w:rsidR="00F4321D" w:rsidRPr="00303A01" w:rsidRDefault="00F4321D" w:rsidP="00F4321D">
      <w:pPr>
        <w:pStyle w:val="a4"/>
        <w:spacing w:before="0" w:beforeAutospacing="0" w:after="0" w:afterAutospacing="0"/>
        <w:jc w:val="both"/>
      </w:pPr>
      <w:r w:rsidRPr="00303A01">
        <w:t>4. планирование инвестиционных мероприятий.</w:t>
      </w:r>
    </w:p>
    <w:p w:rsidR="00F53705" w:rsidRPr="00EB746D" w:rsidRDefault="00F53705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A7527B" w:rsidP="00B54CB9">
      <w:pPr>
        <w:pStyle w:val="a4"/>
        <w:numPr>
          <w:ilvl w:val="0"/>
          <w:numId w:val="40"/>
        </w:numPr>
        <w:spacing w:before="0" w:beforeAutospacing="0" w:after="0" w:afterAutospacing="0"/>
        <w:jc w:val="center"/>
        <w:rPr>
          <w:b/>
          <w:bCs/>
        </w:rPr>
      </w:pPr>
      <w:r w:rsidRPr="00EB746D">
        <w:rPr>
          <w:b/>
          <w:bCs/>
        </w:rPr>
        <w:t>Резервный фонд</w:t>
      </w:r>
    </w:p>
    <w:p w:rsidR="00B54CB9" w:rsidRPr="00EB746D" w:rsidRDefault="00B54CB9" w:rsidP="00B54CB9">
      <w:pPr>
        <w:pStyle w:val="a4"/>
        <w:spacing w:before="0" w:beforeAutospacing="0" w:after="0" w:afterAutospacing="0"/>
        <w:ind w:left="720"/>
      </w:pP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Резервный фонд на 202</w:t>
      </w:r>
      <w:r w:rsidR="00F4321D">
        <w:t>2</w:t>
      </w:r>
      <w:r w:rsidRPr="00EB746D">
        <w:t xml:space="preserve"> год сформирован исполнительным органом местного самоуправления –</w:t>
      </w:r>
      <w:r w:rsidR="00F4321D">
        <w:t xml:space="preserve"> </w:t>
      </w:r>
      <w:r w:rsidRPr="00EB746D">
        <w:t xml:space="preserve">Администрацией </w:t>
      </w:r>
      <w:r w:rsidR="00F4321D">
        <w:t>Ключев</w:t>
      </w:r>
      <w:r w:rsidRPr="00EB746D">
        <w:t>ского района за счет собственных средств бюджета.</w:t>
      </w:r>
    </w:p>
    <w:p w:rsidR="00F4321D" w:rsidRPr="00495B53" w:rsidRDefault="00F4321D" w:rsidP="00F4321D">
      <w:pPr>
        <w:pStyle w:val="a4"/>
        <w:spacing w:before="0" w:beforeAutospacing="0" w:after="0" w:afterAutospacing="0"/>
        <w:ind w:firstLine="708"/>
        <w:jc w:val="both"/>
      </w:pPr>
      <w:r w:rsidRPr="00495B53">
        <w:t>Плановые бюджетные назначения резервного фонда, сформированного на 202</w:t>
      </w:r>
      <w:r>
        <w:t>2</w:t>
      </w:r>
      <w:r w:rsidRPr="00495B53">
        <w:t xml:space="preserve"> год</w:t>
      </w:r>
      <w:r>
        <w:t xml:space="preserve"> предусмотрены в размере 2 000,00 тыс.рублей и плановый период 2022-2023 годов</w:t>
      </w:r>
      <w:r w:rsidRPr="00495B53">
        <w:t xml:space="preserve"> предусмотрены </w:t>
      </w:r>
      <w:r>
        <w:t>по  1 350</w:t>
      </w:r>
      <w:r w:rsidRPr="00495B53">
        <w:t>,0 тыс. руб.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EB746D">
        <w:t>Размер резервного фонда</w:t>
      </w:r>
      <w:r w:rsidR="00F4321D">
        <w:t xml:space="preserve"> в 2022 году прогнозируется</w:t>
      </w:r>
      <w:r w:rsidRPr="00EB746D">
        <w:t xml:space="preserve"> в пределах ограничений, установленных статьей 81 БК РФ (3,0% от общего объема расходов), и составит 0,</w:t>
      </w:r>
      <w:r w:rsidR="00F4321D">
        <w:t>6</w:t>
      </w:r>
      <w:r w:rsidRPr="00EB746D">
        <w:t>% от общего объема расходов районного бюджета.</w:t>
      </w:r>
      <w:r w:rsidR="00F4321D">
        <w:t xml:space="preserve"> В плановом периоде 2023-2024 годов размер резервного фонда составит по 0,4% .</w:t>
      </w:r>
    </w:p>
    <w:p w:rsidR="00F4321D" w:rsidRDefault="00F4321D" w:rsidP="00F4321D">
      <w:pPr>
        <w:pStyle w:val="a4"/>
        <w:spacing w:before="0" w:beforeAutospacing="0" w:after="0" w:afterAutospacing="0"/>
        <w:ind w:firstLine="709"/>
        <w:jc w:val="both"/>
      </w:pPr>
      <w:r w:rsidRPr="00495B53">
        <w:t xml:space="preserve">Средства резервного фонда направляются на финансовое обеспечение расходов, относящихся к вопросам местного значения муниципального </w:t>
      </w:r>
      <w:r>
        <w:t>образования</w:t>
      </w:r>
      <w:r w:rsidRPr="00495B53">
        <w:t xml:space="preserve">, носящих непредвиденный характер и не предусмотренных в </w:t>
      </w:r>
      <w:r>
        <w:t xml:space="preserve">районном </w:t>
      </w:r>
      <w:r w:rsidRPr="00495B53">
        <w:t>бюджете</w:t>
      </w:r>
      <w:r>
        <w:t xml:space="preserve">, </w:t>
      </w:r>
      <w:r w:rsidRPr="00495B53">
        <w:t xml:space="preserve">в том числе и на проведение аварийно-восстановительных работ, иных мероприятий, связанных с ликвидацией последствий стихийных бедствий и других чрезвычайных ситуаций. </w:t>
      </w:r>
    </w:p>
    <w:p w:rsidR="00F53705" w:rsidRPr="00EB746D" w:rsidRDefault="00F53705" w:rsidP="00A7527B">
      <w:pPr>
        <w:pStyle w:val="a4"/>
        <w:spacing w:before="0" w:beforeAutospacing="0" w:after="0" w:afterAutospacing="0"/>
        <w:ind w:firstLine="709"/>
        <w:jc w:val="both"/>
      </w:pPr>
    </w:p>
    <w:p w:rsidR="00A7527B" w:rsidRDefault="00A7527B" w:rsidP="00B54CB9">
      <w:pPr>
        <w:pStyle w:val="a4"/>
        <w:numPr>
          <w:ilvl w:val="0"/>
          <w:numId w:val="40"/>
        </w:numPr>
        <w:spacing w:before="0" w:beforeAutospacing="0" w:after="0" w:afterAutospacing="0"/>
        <w:jc w:val="center"/>
        <w:rPr>
          <w:b/>
          <w:bCs/>
        </w:rPr>
      </w:pPr>
      <w:r w:rsidRPr="00EB746D">
        <w:rPr>
          <w:b/>
          <w:bCs/>
        </w:rPr>
        <w:t>Дорожный фонд</w:t>
      </w:r>
    </w:p>
    <w:p w:rsidR="00B54CB9" w:rsidRPr="00EB746D" w:rsidRDefault="00B54CB9" w:rsidP="00B54CB9">
      <w:pPr>
        <w:pStyle w:val="a4"/>
        <w:spacing w:before="0" w:beforeAutospacing="0" w:after="0" w:afterAutospacing="0"/>
        <w:ind w:left="720"/>
      </w:pPr>
    </w:p>
    <w:p w:rsidR="00167BDD" w:rsidRPr="0002527C" w:rsidRDefault="00167BDD" w:rsidP="00167BDD">
      <w:pPr>
        <w:pStyle w:val="a4"/>
        <w:spacing w:before="0" w:beforeAutospacing="0" w:after="0" w:afterAutospacing="0"/>
        <w:ind w:firstLine="708"/>
        <w:jc w:val="both"/>
      </w:pPr>
      <w:r w:rsidRPr="0002527C">
        <w:t xml:space="preserve">В соответствии с нормами части 5 статьи 179.4 БК РФ и статьи </w:t>
      </w:r>
      <w:r>
        <w:t>7.1</w:t>
      </w:r>
      <w:r w:rsidRPr="0002527C">
        <w:t xml:space="preserve"> Положения о бюджетном</w:t>
      </w:r>
      <w:r>
        <w:t xml:space="preserve"> устройстве, бюджетном</w:t>
      </w:r>
      <w:r w:rsidRPr="0002527C">
        <w:t xml:space="preserve"> процессе и финансовом контроле в</w:t>
      </w:r>
      <w:r>
        <w:t xml:space="preserve"> МО</w:t>
      </w:r>
      <w:r w:rsidRPr="0002527C">
        <w:t xml:space="preserve"> Ключевск</w:t>
      </w:r>
      <w:r>
        <w:t>ий</w:t>
      </w:r>
      <w:r w:rsidRPr="0002527C">
        <w:t xml:space="preserve"> район в проекте районного бюджета предусмотрен объем бюджетных ассигнований муниципального </w:t>
      </w:r>
      <w:r w:rsidRPr="0002527C">
        <w:lastRenderedPageBreak/>
        <w:t>дорожного фонда Ключевского района на 202</w:t>
      </w:r>
      <w:r>
        <w:t>2</w:t>
      </w:r>
      <w:r w:rsidRPr="0002527C">
        <w:t xml:space="preserve"> год в сумме </w:t>
      </w:r>
      <w:r>
        <w:t>6 835,5</w:t>
      </w:r>
      <w:r w:rsidRPr="0002527C">
        <w:t xml:space="preserve"> тыс. рублей, что </w:t>
      </w:r>
      <w:r>
        <w:t>ниж</w:t>
      </w:r>
      <w:r w:rsidRPr="0002527C">
        <w:t xml:space="preserve">е уровня </w:t>
      </w:r>
      <w:r>
        <w:t xml:space="preserve">ожидаемого исполнения </w:t>
      </w:r>
      <w:r w:rsidRPr="0002527C">
        <w:t>202</w:t>
      </w:r>
      <w:r>
        <w:t>1</w:t>
      </w:r>
      <w:r w:rsidRPr="0002527C">
        <w:t xml:space="preserve"> года на </w:t>
      </w:r>
      <w:r w:rsidR="00B115D2">
        <w:t>2 122,9</w:t>
      </w:r>
      <w:r w:rsidRPr="0002527C">
        <w:t xml:space="preserve"> тыс.руб. (</w:t>
      </w:r>
      <w:r w:rsidR="00B115D2">
        <w:t>8 958,4</w:t>
      </w:r>
      <w:r w:rsidRPr="00B115D2">
        <w:t xml:space="preserve"> тыс.руб</w:t>
      </w:r>
      <w:r w:rsidRPr="0002527C">
        <w:t xml:space="preserve">.). </w:t>
      </w:r>
      <w:r>
        <w:t>В планом периоде 202</w:t>
      </w:r>
      <w:r w:rsidR="00B115D2">
        <w:t>3</w:t>
      </w:r>
      <w:r>
        <w:t xml:space="preserve"> год</w:t>
      </w:r>
      <w:r w:rsidR="00B115D2">
        <w:t xml:space="preserve">а МДФ </w:t>
      </w:r>
      <w:r>
        <w:t xml:space="preserve">предусмотрен </w:t>
      </w:r>
      <w:r w:rsidR="00B115D2">
        <w:t>выше 2022 года</w:t>
      </w:r>
      <w:r>
        <w:t xml:space="preserve"> на </w:t>
      </w:r>
      <w:r w:rsidR="00B115D2">
        <w:t>196,4 тыс. рублей и составит</w:t>
      </w:r>
      <w:r>
        <w:t xml:space="preserve"> </w:t>
      </w:r>
      <w:r w:rsidR="00B115D2">
        <w:t>7 028,9</w:t>
      </w:r>
      <w:r>
        <w:t xml:space="preserve"> тыс.рублей.</w:t>
      </w:r>
      <w:r w:rsidR="00B115D2">
        <w:t xml:space="preserve"> В 2024 года  предусмотрен выше 2023 года на 55,9 тыс. рублей и составит 7 084,8 тыс.рублей.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Более наглядно, сравнительный анализ показателей доходов муниципального дорожного фонда за период 20</w:t>
      </w:r>
      <w:r w:rsidR="00B115D2">
        <w:t>20</w:t>
      </w:r>
      <w:r w:rsidRPr="00EB746D">
        <w:t xml:space="preserve"> – 202</w:t>
      </w:r>
      <w:r w:rsidR="00B115D2">
        <w:t>4</w:t>
      </w:r>
      <w:r w:rsidRPr="00EB746D">
        <w:t xml:space="preserve"> годов, представлен в таблице</w:t>
      </w:r>
      <w:r w:rsidR="00B115D2">
        <w:t xml:space="preserve"> (тыс. рублей)</w:t>
      </w:r>
      <w:r w:rsidRPr="00EB746D">
        <w:t>:</w:t>
      </w:r>
    </w:p>
    <w:p w:rsidR="00810404" w:rsidRDefault="00810404" w:rsidP="00A7527B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f"/>
        <w:tblW w:w="0" w:type="auto"/>
        <w:tblLook w:val="04A0"/>
      </w:tblPr>
      <w:tblGrid>
        <w:gridCol w:w="3617"/>
        <w:gridCol w:w="1558"/>
        <w:gridCol w:w="1468"/>
        <w:gridCol w:w="1271"/>
        <w:gridCol w:w="1270"/>
        <w:gridCol w:w="1238"/>
      </w:tblGrid>
      <w:tr w:rsidR="00B115D2" w:rsidTr="00B115D2">
        <w:tc>
          <w:tcPr>
            <w:tcW w:w="3617" w:type="dxa"/>
            <w:vAlign w:val="center"/>
          </w:tcPr>
          <w:p w:rsidR="00B115D2" w:rsidRPr="00B115D2" w:rsidRDefault="00B115D2" w:rsidP="0081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558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115D2">
              <w:rPr>
                <w:b/>
              </w:rPr>
              <w:t>Исполнение  (отчет)</w:t>
            </w:r>
            <w:r w:rsidR="00620160">
              <w:rPr>
                <w:b/>
              </w:rPr>
              <w:t xml:space="preserve"> 2020г</w:t>
            </w:r>
          </w:p>
        </w:tc>
        <w:tc>
          <w:tcPr>
            <w:tcW w:w="1468" w:type="dxa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115D2">
              <w:rPr>
                <w:b/>
              </w:rPr>
              <w:t>Оценка ожидаемых доходов</w:t>
            </w:r>
            <w:r w:rsidR="00620160">
              <w:rPr>
                <w:b/>
              </w:rPr>
              <w:t xml:space="preserve"> 2021г</w:t>
            </w:r>
          </w:p>
        </w:tc>
        <w:tc>
          <w:tcPr>
            <w:tcW w:w="1271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2022г</w:t>
            </w:r>
          </w:p>
        </w:tc>
        <w:tc>
          <w:tcPr>
            <w:tcW w:w="1270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2023г</w:t>
            </w:r>
          </w:p>
        </w:tc>
        <w:tc>
          <w:tcPr>
            <w:tcW w:w="1238" w:type="dxa"/>
            <w:vAlign w:val="center"/>
          </w:tcPr>
          <w:p w:rsidR="00B115D2" w:rsidRPr="00B115D2" w:rsidRDefault="00B115D2" w:rsidP="0081040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2024г</w:t>
            </w:r>
          </w:p>
        </w:tc>
      </w:tr>
      <w:tr w:rsidR="00B115D2" w:rsidTr="00620160">
        <w:trPr>
          <w:trHeight w:val="418"/>
        </w:trPr>
        <w:tc>
          <w:tcPr>
            <w:tcW w:w="3617" w:type="dxa"/>
            <w:vAlign w:val="center"/>
          </w:tcPr>
          <w:p w:rsidR="00B115D2" w:rsidRPr="00EB746D" w:rsidRDefault="00B115D2" w:rsidP="00620160">
            <w:pPr>
              <w:pStyle w:val="a4"/>
              <w:spacing w:before="0" w:beforeAutospacing="0" w:after="0" w:afterAutospacing="0"/>
            </w:pPr>
            <w:r w:rsidRPr="00B115D2">
              <w:rPr>
                <w:b/>
              </w:rPr>
              <w:t>04 09</w:t>
            </w:r>
            <w:r>
              <w:t xml:space="preserve"> Дорожное хозяйство</w:t>
            </w:r>
          </w:p>
        </w:tc>
        <w:tc>
          <w:tcPr>
            <w:tcW w:w="1558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8 508,4</w:t>
            </w:r>
          </w:p>
        </w:tc>
        <w:tc>
          <w:tcPr>
            <w:tcW w:w="1468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8 658,4</w:t>
            </w:r>
          </w:p>
        </w:tc>
        <w:tc>
          <w:tcPr>
            <w:tcW w:w="1271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6 835,5</w:t>
            </w:r>
          </w:p>
        </w:tc>
        <w:tc>
          <w:tcPr>
            <w:tcW w:w="1270" w:type="dxa"/>
            <w:vAlign w:val="center"/>
          </w:tcPr>
          <w:p w:rsidR="00B115D2" w:rsidRPr="00EB746D" w:rsidRDefault="00B115D2" w:rsidP="0081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7 028,9</w:t>
            </w:r>
          </w:p>
        </w:tc>
        <w:tc>
          <w:tcPr>
            <w:tcW w:w="1238" w:type="dxa"/>
            <w:vAlign w:val="center"/>
          </w:tcPr>
          <w:p w:rsidR="00B115D2" w:rsidRPr="00EB746D" w:rsidRDefault="00B115D2" w:rsidP="00810404">
            <w:pPr>
              <w:pStyle w:val="a4"/>
              <w:spacing w:before="0" w:beforeAutospacing="0" w:after="0" w:afterAutospacing="0"/>
              <w:jc w:val="center"/>
            </w:pPr>
            <w:r>
              <w:t>7 084,8</w:t>
            </w:r>
          </w:p>
        </w:tc>
      </w:tr>
      <w:tr w:rsidR="00B115D2" w:rsidRPr="00620160" w:rsidTr="00620160">
        <w:trPr>
          <w:trHeight w:val="423"/>
        </w:trPr>
        <w:tc>
          <w:tcPr>
            <w:tcW w:w="3617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rPr>
                <w:i/>
              </w:rPr>
            </w:pPr>
            <w:r w:rsidRPr="00620160">
              <w:rPr>
                <w:i/>
              </w:rPr>
              <w:t>% к предыдущему году</w:t>
            </w:r>
          </w:p>
        </w:tc>
        <w:tc>
          <w:tcPr>
            <w:tcW w:w="1558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68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101,8</w:t>
            </w:r>
          </w:p>
        </w:tc>
        <w:tc>
          <w:tcPr>
            <w:tcW w:w="1271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78,9</w:t>
            </w:r>
          </w:p>
        </w:tc>
        <w:tc>
          <w:tcPr>
            <w:tcW w:w="1270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238" w:type="dxa"/>
            <w:vAlign w:val="center"/>
          </w:tcPr>
          <w:p w:rsidR="00B115D2" w:rsidRPr="00620160" w:rsidRDefault="00620160" w:rsidP="00620160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100,8</w:t>
            </w:r>
          </w:p>
        </w:tc>
      </w:tr>
    </w:tbl>
    <w:p w:rsidR="00B115D2" w:rsidRDefault="00A7527B" w:rsidP="00A7527B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EB746D">
        <w:rPr>
          <w:b/>
          <w:bCs/>
        </w:rPr>
        <w:t>   </w:t>
      </w:r>
    </w:p>
    <w:p w:rsidR="00A7527B" w:rsidRDefault="00A7527B" w:rsidP="00B54CB9">
      <w:pPr>
        <w:pStyle w:val="a4"/>
        <w:numPr>
          <w:ilvl w:val="0"/>
          <w:numId w:val="40"/>
        </w:numPr>
        <w:spacing w:before="0" w:beforeAutospacing="0" w:after="0" w:afterAutospacing="0"/>
        <w:jc w:val="center"/>
        <w:rPr>
          <w:b/>
          <w:bCs/>
        </w:rPr>
      </w:pPr>
      <w:r w:rsidRPr="00EB746D">
        <w:rPr>
          <w:b/>
          <w:bCs/>
        </w:rPr>
        <w:t>Дефицит районного бюджета и источники его финансирования</w:t>
      </w:r>
    </w:p>
    <w:p w:rsidR="00B54CB9" w:rsidRPr="00EB746D" w:rsidRDefault="00B54CB9" w:rsidP="00B54CB9">
      <w:pPr>
        <w:pStyle w:val="a4"/>
        <w:spacing w:before="0" w:beforeAutospacing="0" w:after="0" w:afterAutospacing="0"/>
        <w:ind w:left="720"/>
      </w:pPr>
    </w:p>
    <w:p w:rsidR="00A96B1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Дефицит районного бюджета на 202</w:t>
      </w:r>
      <w:r w:rsidR="00A96B1D">
        <w:t>2</w:t>
      </w:r>
      <w:r w:rsidRPr="00EB746D">
        <w:t xml:space="preserve"> год</w:t>
      </w:r>
      <w:r w:rsidR="00A96B1D">
        <w:t xml:space="preserve"> в соответствии с</w:t>
      </w:r>
      <w:r w:rsidRPr="00EB746D">
        <w:t xml:space="preserve"> проектом решения планируется в размере </w:t>
      </w:r>
      <w:r w:rsidR="00A96B1D">
        <w:t>9 496,0 тыс. рублей, на 2022 год – 9 558,8 тыс. рублей, на 2024 год – 9 744,7 тыс. рублей.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Отношение планового размера дефицита к годовому объему доходов районного бюджета без учета безвозмездных поступлений составит в 202</w:t>
      </w:r>
      <w:r w:rsidR="00A96B1D">
        <w:t>2</w:t>
      </w:r>
      <w:r w:rsidRPr="00EB746D">
        <w:t xml:space="preserve"> году – </w:t>
      </w:r>
      <w:r w:rsidR="00A96B1D">
        <w:t xml:space="preserve"> 10</w:t>
      </w:r>
      <w:r w:rsidRPr="00EB746D">
        <w:t>%,</w:t>
      </w:r>
      <w:r w:rsidR="00B60339">
        <w:t xml:space="preserve"> в плановом периоде 2023-2024 годов по 10%</w:t>
      </w:r>
      <w:r w:rsidRPr="00EB746D">
        <w:t xml:space="preserve"> что не превышает ограничение, установленное статьей 92.1 Бюджетного кодекса РФ. 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Источники финансирования дефицита районного бюджета, согласно приложению №1</w:t>
      </w:r>
      <w:r w:rsidR="00B60339">
        <w:t xml:space="preserve"> и №2</w:t>
      </w:r>
      <w:r w:rsidRPr="00EB746D">
        <w:t xml:space="preserve"> к проекту решения о районном бюджете соответствуют требованиям статьи 96 БК РФ.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Источники финансирования дефицита районного бюджета и перечень главных администраторов источников финансирования дефицита районного бюджета, установлены в проекте решения отдельными приложениями, что соответствует требованиям статьи 1</w:t>
      </w:r>
      <w:r w:rsidR="00B60339">
        <w:t>1</w:t>
      </w:r>
      <w:r w:rsidRPr="00EB746D">
        <w:t xml:space="preserve"> Положения о бюджетном</w:t>
      </w:r>
      <w:r w:rsidR="00B60339">
        <w:t xml:space="preserve"> устройстве, бюджетном</w:t>
      </w:r>
      <w:r w:rsidRPr="00EB746D">
        <w:t xml:space="preserve"> процессе</w:t>
      </w:r>
      <w:r w:rsidR="00B60339">
        <w:t xml:space="preserve"> и финансовом контроле в МО Ключевский район.</w:t>
      </w:r>
      <w:r w:rsidRPr="00EB746D">
        <w:t xml:space="preserve"> 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 xml:space="preserve">Функция главного администратора источников финансирования дефицита районного бюджета, возлагается на Комитет по финансам, налоговой и кредитной политике Администрации </w:t>
      </w:r>
      <w:r w:rsidR="00B60339">
        <w:t>Ключев</w:t>
      </w:r>
      <w:r w:rsidRPr="00EB746D">
        <w:t>ского района.</w:t>
      </w:r>
    </w:p>
    <w:p w:rsidR="00F53705" w:rsidRPr="00EB746D" w:rsidRDefault="00F53705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2C12E1" w:rsidP="00015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7527B" w:rsidRPr="00EB746D">
        <w:rPr>
          <w:rFonts w:ascii="Times New Roman" w:hAnsi="Times New Roman" w:cs="Times New Roman"/>
          <w:b/>
          <w:bCs/>
          <w:sz w:val="24"/>
          <w:szCs w:val="24"/>
        </w:rPr>
        <w:t>.Заключительные положения</w:t>
      </w:r>
    </w:p>
    <w:p w:rsidR="00A26BBC" w:rsidRDefault="00A26BBC" w:rsidP="00015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2E1" w:rsidRPr="00495B53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495B53">
        <w:t>Проект решения о</w:t>
      </w:r>
      <w:r>
        <w:t xml:space="preserve"> районном</w:t>
      </w:r>
      <w:r w:rsidRPr="00495B53">
        <w:t xml:space="preserve"> бюджете внесен на рассмотрение в </w:t>
      </w:r>
      <w:r>
        <w:t xml:space="preserve">Ключевское районное Собрание Депутатов Алтайского края </w:t>
      </w:r>
      <w:r w:rsidRPr="00495B53">
        <w:t>в соответствии с установленным Положением о бюджетном</w:t>
      </w:r>
      <w:r>
        <w:t xml:space="preserve"> устройстве, бюджетном</w:t>
      </w:r>
      <w:r w:rsidRPr="00495B53">
        <w:t xml:space="preserve"> процессе и финансовом контроле в </w:t>
      </w:r>
      <w:r>
        <w:t>Ключевском районе.</w:t>
      </w:r>
    </w:p>
    <w:p w:rsidR="002C12E1" w:rsidRPr="00495B53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Проект решения соответствует требованиям Бюджетного кодекса РФ и иным нормативно правовым актам Российской Федерации, Алтайского края и </w:t>
      </w:r>
      <w:r>
        <w:t>Ключев</w:t>
      </w:r>
      <w:r w:rsidRPr="00EB746D">
        <w:t>ского района</w:t>
      </w:r>
      <w:r>
        <w:t>,</w:t>
      </w:r>
      <w:r w:rsidRPr="00495B53">
        <w:t xml:space="preserve"> направлен на решение важнейших задач, связанных с обеспечением стабильности, устойчивости и сбалансированности районного бюджета.</w:t>
      </w:r>
    </w:p>
    <w:p w:rsidR="002C12E1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495B53">
        <w:t>Документы и материалы</w:t>
      </w:r>
      <w:r>
        <w:t xml:space="preserve">, предоставленные в </w:t>
      </w:r>
      <w:r w:rsidRPr="00495B53">
        <w:t>к</w:t>
      </w:r>
      <w:r>
        <w:t>онтрольно-счетный орган одновременно с</w:t>
      </w:r>
      <w:r w:rsidRPr="00495B53">
        <w:t xml:space="preserve"> проект</w:t>
      </w:r>
      <w:r>
        <w:t>ом</w:t>
      </w:r>
      <w:r w:rsidRPr="00495B53">
        <w:t xml:space="preserve"> бюджета, требуемые в соответствии со статьями 184.1 и 184.2 БК РФ</w:t>
      </w:r>
      <w:r>
        <w:t xml:space="preserve"> и Положением о бюджетном процессе,</w:t>
      </w:r>
      <w:r w:rsidRPr="00495B53">
        <w:t xml:space="preserve"> </w:t>
      </w:r>
      <w:r w:rsidRPr="002C12E1">
        <w:rPr>
          <w:b/>
        </w:rPr>
        <w:t>представлены не в полном объеме</w:t>
      </w:r>
      <w:r>
        <w:t xml:space="preserve">. </w:t>
      </w:r>
    </w:p>
    <w:p w:rsidR="00A26BBC" w:rsidRPr="00A26BBC" w:rsidRDefault="00A7527B" w:rsidP="00A26BBC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BBC">
        <w:rPr>
          <w:rFonts w:ascii="Times New Roman" w:hAnsi="Times New Roman" w:cs="Times New Roman"/>
          <w:sz w:val="24"/>
          <w:szCs w:val="24"/>
        </w:rPr>
        <w:t xml:space="preserve">Документы и материалы к проекту бюджета, требуемые в соответствии со статьями 184.1 и 184.2 БК РФ представлены не в полном объеме, отсутствуют: </w:t>
      </w:r>
      <w:r w:rsidR="00A26BBC" w:rsidRPr="00A26BBC">
        <w:rPr>
          <w:rFonts w:ascii="Times New Roman" w:hAnsi="Times New Roman" w:cs="Times New Roman"/>
          <w:sz w:val="24"/>
          <w:szCs w:val="24"/>
        </w:rPr>
        <w:t>Реестр источников доходов районного бюджета (статья 184.2 БК РФ);</w:t>
      </w:r>
      <w:r w:rsidR="00A26BBC">
        <w:rPr>
          <w:rFonts w:ascii="Times New Roman" w:hAnsi="Times New Roman" w:cs="Times New Roman"/>
          <w:sz w:val="24"/>
          <w:szCs w:val="24"/>
        </w:rPr>
        <w:t xml:space="preserve"> </w:t>
      </w:r>
      <w:r w:rsidR="00A26BBC" w:rsidRPr="00A26BBC">
        <w:rPr>
          <w:rFonts w:ascii="Times New Roman" w:hAnsi="Times New Roman" w:cs="Times New Roman"/>
          <w:sz w:val="24"/>
          <w:szCs w:val="24"/>
        </w:rPr>
        <w:t>Паспорта муниципальных программ Ключевского района (проекты изменений в указанные паспорта) (статья 184.2 БК РФ);</w:t>
      </w:r>
      <w:r w:rsidR="00A26BBC">
        <w:rPr>
          <w:rFonts w:ascii="Times New Roman" w:hAnsi="Times New Roman" w:cs="Times New Roman"/>
          <w:sz w:val="24"/>
          <w:szCs w:val="24"/>
        </w:rPr>
        <w:t xml:space="preserve"> </w:t>
      </w:r>
      <w:r w:rsidR="00A26BBC" w:rsidRPr="00A26BBC">
        <w:rPr>
          <w:rFonts w:ascii="Times New Roman" w:hAnsi="Times New Roman" w:cs="Times New Roman"/>
          <w:sz w:val="24"/>
          <w:szCs w:val="24"/>
        </w:rPr>
        <w:t>Пояснительная записка, содержащая, в том числе информацию о доходах и расходах районного бюджета;</w:t>
      </w:r>
      <w:r w:rsidR="00A26BBC">
        <w:rPr>
          <w:rFonts w:ascii="Times New Roman" w:hAnsi="Times New Roman" w:cs="Times New Roman"/>
          <w:sz w:val="24"/>
          <w:szCs w:val="24"/>
        </w:rPr>
        <w:t xml:space="preserve"> </w:t>
      </w:r>
      <w:r w:rsidR="00A26BBC" w:rsidRPr="00A26BBC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Ключевского района за истекший финансовый год и ожидаемые итоги социально-экономического развития Ключевского района за текущий финансовый год.</w:t>
      </w:r>
    </w:p>
    <w:p w:rsidR="00A7527B" w:rsidRDefault="00A7527B" w:rsidP="00B94265">
      <w:pPr>
        <w:pStyle w:val="a4"/>
        <w:spacing w:before="0" w:beforeAutospacing="0" w:after="0" w:afterAutospacing="0"/>
        <w:ind w:firstLine="709"/>
        <w:jc w:val="both"/>
      </w:pPr>
    </w:p>
    <w:p w:rsidR="00B94265" w:rsidRDefault="00B94265" w:rsidP="00B94265">
      <w:pPr>
        <w:pStyle w:val="a4"/>
        <w:spacing w:before="0" w:beforeAutospacing="0" w:after="0" w:afterAutospacing="0"/>
        <w:ind w:firstLine="709"/>
        <w:jc w:val="both"/>
      </w:pPr>
      <w:r>
        <w:t xml:space="preserve">Сроки внесения проекта решения районного Собрания депутатов Ключевского района «О районном бюджете на 2022 год и на плановый период 2023 и 2024 годов» на рассмотрение </w:t>
      </w:r>
      <w:r w:rsidR="008C04EE">
        <w:t xml:space="preserve">в районное Собрание депутатов Ключевского района соответствуют статье 185 Бюджетного кодекса РФ и статье 13 </w:t>
      </w:r>
      <w:r w:rsidR="008C04EE" w:rsidRPr="00495B53">
        <w:t>Положени</w:t>
      </w:r>
      <w:r w:rsidR="008C04EE">
        <w:t>я</w:t>
      </w:r>
      <w:r w:rsidR="008C04EE" w:rsidRPr="00495B53">
        <w:t xml:space="preserve"> о бюджетном</w:t>
      </w:r>
      <w:r w:rsidR="008C04EE">
        <w:t xml:space="preserve"> устройстве, бюджетном</w:t>
      </w:r>
      <w:r w:rsidR="008C04EE" w:rsidRPr="00495B53">
        <w:t xml:space="preserve"> процессе и финансовом контроле в </w:t>
      </w:r>
      <w:r w:rsidR="008C04EE">
        <w:t xml:space="preserve">Ключевском районе. </w:t>
      </w:r>
    </w:p>
    <w:p w:rsidR="008C04EE" w:rsidRDefault="008C04EE" w:rsidP="002E289E">
      <w:pPr>
        <w:pStyle w:val="a4"/>
        <w:spacing w:before="0" w:beforeAutospacing="0" w:after="0" w:afterAutospacing="0"/>
        <w:ind w:firstLine="709"/>
        <w:jc w:val="both"/>
      </w:pPr>
      <w:r w:rsidRPr="00495B53">
        <w:t xml:space="preserve">Проект решения сформирован на </w:t>
      </w:r>
      <w:r>
        <w:t>три</w:t>
      </w:r>
      <w:r w:rsidRPr="00495B53">
        <w:t xml:space="preserve"> </w:t>
      </w:r>
      <w:r>
        <w:t>финансовых</w:t>
      </w:r>
      <w:r w:rsidRPr="00495B53">
        <w:t xml:space="preserve"> год</w:t>
      </w:r>
      <w:r>
        <w:t>а</w:t>
      </w:r>
      <w:r w:rsidRPr="00495B53">
        <w:t xml:space="preserve"> с учетом межбюджетных трансфертов из краевого бюджета</w:t>
      </w:r>
      <w:r>
        <w:t>.</w:t>
      </w:r>
    </w:p>
    <w:p w:rsidR="00A7527B" w:rsidRDefault="00A7527B" w:rsidP="00B94265">
      <w:pPr>
        <w:pStyle w:val="a4"/>
        <w:spacing w:before="0" w:beforeAutospacing="0" w:after="0" w:afterAutospacing="0"/>
        <w:ind w:firstLine="709"/>
        <w:jc w:val="both"/>
      </w:pPr>
      <w:r w:rsidRPr="00EB746D">
        <w:t>Показатели основных характеристик (доходной и расходной частей, дефицита) проекта бюджета на 202</w:t>
      </w:r>
      <w:r w:rsidR="00B94265">
        <w:t>2</w:t>
      </w:r>
      <w:r w:rsidRPr="00EB746D">
        <w:t xml:space="preserve"> год</w:t>
      </w:r>
      <w:r w:rsidR="00B94265">
        <w:t xml:space="preserve"> и на плановый период 2023 и 2024 годов,</w:t>
      </w:r>
      <w:r w:rsidRPr="00EB746D">
        <w:t xml:space="preserve"> соответствуют значениям, указанным в Прогнозе социально-экономического развития </w:t>
      </w:r>
      <w:r w:rsidR="00B94265">
        <w:t>Ключевского района.</w:t>
      </w:r>
    </w:p>
    <w:p w:rsidR="008C04EE" w:rsidRDefault="008C04EE" w:rsidP="00B94265">
      <w:pPr>
        <w:pStyle w:val="a4"/>
        <w:spacing w:before="0" w:beforeAutospacing="0" w:after="0" w:afterAutospacing="0"/>
        <w:ind w:firstLine="709"/>
        <w:jc w:val="both"/>
      </w:pPr>
      <w:r>
        <w:t>Доходная часть бюджета сформирована с соблюдением ст. 20, 41, 42, 61.1, 62 Бюджетного кодекса РФ. Принцип достоверности доходной части бюджета согласно ст. 37 БК РФ соблюден.</w:t>
      </w:r>
    </w:p>
    <w:p w:rsidR="00166C5B" w:rsidRDefault="008C04EE" w:rsidP="00B94265">
      <w:pPr>
        <w:pStyle w:val="a4"/>
        <w:spacing w:before="0" w:beforeAutospacing="0" w:after="0" w:afterAutospacing="0"/>
        <w:ind w:firstLine="709"/>
        <w:jc w:val="both"/>
      </w:pPr>
      <w:r>
        <w:t xml:space="preserve">Расходы, отраженные в проекте районного бюджета, отнесены к соответствующим кодам </w:t>
      </w:r>
      <w:r w:rsidR="00166C5B">
        <w:t>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2E289E" w:rsidRPr="006D5F94" w:rsidRDefault="002E289E" w:rsidP="009A7953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5F94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района</w:t>
      </w:r>
      <w:r w:rsidR="009A7953">
        <w:rPr>
          <w:rFonts w:ascii="Times New Roman" w:hAnsi="Times New Roman" w:cs="Times New Roman"/>
          <w:sz w:val="24"/>
          <w:szCs w:val="24"/>
        </w:rPr>
        <w:t xml:space="preserve"> на 2022 год представлен</w:t>
      </w:r>
      <w:r w:rsidRPr="006D5F94">
        <w:rPr>
          <w:rFonts w:ascii="Times New Roman" w:hAnsi="Times New Roman" w:cs="Times New Roman"/>
          <w:sz w:val="24"/>
          <w:szCs w:val="24"/>
        </w:rPr>
        <w:t xml:space="preserve"> в </w:t>
      </w:r>
      <w:r w:rsidR="009A795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982,44 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</w:t>
      </w:r>
      <w:r w:rsidR="009A7953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общий объем расходов бюджета района– 353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478,4 тыс.</w:t>
      </w:r>
      <w:r w:rsidR="009A7953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</w:t>
      </w:r>
      <w:r w:rsidR="009A7953">
        <w:rPr>
          <w:rFonts w:ascii="Times New Roman" w:hAnsi="Times New Roman" w:cs="Times New Roman"/>
          <w:sz w:val="24"/>
          <w:szCs w:val="24"/>
        </w:rPr>
        <w:t>.</w:t>
      </w:r>
    </w:p>
    <w:p w:rsidR="002E289E" w:rsidRPr="006D5F94" w:rsidRDefault="009A7953" w:rsidP="009A7953">
      <w:pPr>
        <w:pStyle w:val="ae"/>
        <w:widowControl w:val="0"/>
        <w:spacing w:after="0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89E" w:rsidRPr="006D5F94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района</w:t>
      </w:r>
      <w:r>
        <w:rPr>
          <w:rFonts w:ascii="Times New Roman" w:hAnsi="Times New Roman" w:cs="Times New Roman"/>
          <w:sz w:val="24"/>
          <w:szCs w:val="24"/>
        </w:rPr>
        <w:t xml:space="preserve"> на 2023 год в размере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304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589,85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тыс.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на 2024 год в сумме 306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412,39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тыс.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бщий объем расходов бюджета на 2023 год в сумме 314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148,5 тыс. рублей, и на 2024 год в сумме 316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156,9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тыс.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E289E" w:rsidRDefault="00166C5B" w:rsidP="009A7953">
      <w:pPr>
        <w:pStyle w:val="a4"/>
        <w:spacing w:before="0" w:beforeAutospacing="0" w:after="0" w:afterAutospacing="0"/>
        <w:ind w:firstLine="709"/>
        <w:jc w:val="both"/>
      </w:pPr>
      <w:r>
        <w:t xml:space="preserve">К рассмотрению районного Собрания депутатов </w:t>
      </w:r>
      <w:r w:rsidR="002E289E">
        <w:t>предлагается дефицитный бюджет в размере 9 496,0 тыс. рублей в 2022 году (9 558,8 тыс. рублей и 9 744,7 тыс. рублей на 2023 и 2024 годы соответственно), что не противоречит ст. 92.1 БК РФ.</w:t>
      </w:r>
    </w:p>
    <w:p w:rsidR="008C04EE" w:rsidRPr="00EB746D" w:rsidRDefault="002E289E" w:rsidP="00B94265">
      <w:pPr>
        <w:pStyle w:val="a4"/>
        <w:spacing w:before="0" w:beforeAutospacing="0" w:after="0" w:afterAutospacing="0"/>
        <w:ind w:firstLine="709"/>
        <w:jc w:val="both"/>
      </w:pPr>
      <w:r>
        <w:t>Текстовая часть проекта решения о районном бюджете соответствует действующему бюджетному законодательству.</w:t>
      </w:r>
      <w:r w:rsidR="008C04EE">
        <w:t xml:space="preserve">  </w:t>
      </w:r>
    </w:p>
    <w:p w:rsidR="00B94265" w:rsidRDefault="00B94265" w:rsidP="00B94265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5A0ED2" w:rsidRDefault="005A0ED2" w:rsidP="005A0ED2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AF2C55">
        <w:rPr>
          <w:bCs/>
        </w:rPr>
        <w:t xml:space="preserve">По итогам проведенной экспертизы </w:t>
      </w:r>
      <w:r w:rsidRPr="00AF2C55">
        <w:t>Контрольно-счетн</w:t>
      </w:r>
      <w:r>
        <w:t>ый орган Ключев</w:t>
      </w:r>
      <w:r w:rsidRPr="00AF2C55">
        <w:t xml:space="preserve">ского района </w:t>
      </w:r>
      <w:r w:rsidRPr="00AF2C55">
        <w:rPr>
          <w:bCs/>
        </w:rPr>
        <w:t xml:space="preserve">считает возможным принять к рассмотрению </w:t>
      </w:r>
      <w:r>
        <w:t>Ключевс</w:t>
      </w:r>
      <w:r w:rsidRPr="00AF2C55">
        <w:t>кому районному Со</w:t>
      </w:r>
      <w:r>
        <w:t>бранию</w:t>
      </w:r>
      <w:r w:rsidRPr="00AF2C55">
        <w:t xml:space="preserve"> депутатов Алтайского края </w:t>
      </w:r>
      <w:r w:rsidRPr="00AF2C55">
        <w:rPr>
          <w:bCs/>
        </w:rPr>
        <w:t>проект решения</w:t>
      </w:r>
      <w:r w:rsidRPr="00AF2C55">
        <w:t xml:space="preserve"> «О </w:t>
      </w:r>
      <w:r>
        <w:t xml:space="preserve">районном </w:t>
      </w:r>
      <w:r w:rsidRPr="00AF2C55">
        <w:t>бюджете на 202</w:t>
      </w:r>
      <w:r>
        <w:t>2</w:t>
      </w:r>
      <w:r w:rsidRPr="00AF2C55">
        <w:t xml:space="preserve"> год</w:t>
      </w:r>
      <w:r>
        <w:t xml:space="preserve"> и плановый период 2023-2024 годов</w:t>
      </w:r>
      <w:r w:rsidRPr="00AF2C55">
        <w:rPr>
          <w:bCs/>
        </w:rPr>
        <w:t>»</w:t>
      </w:r>
      <w:r>
        <w:rPr>
          <w:bCs/>
        </w:rPr>
        <w:t>.</w:t>
      </w:r>
      <w:r w:rsidRPr="00AF2C55">
        <w:rPr>
          <w:bCs/>
        </w:rPr>
        <w:t xml:space="preserve"> </w:t>
      </w: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5A0ED2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</w:t>
      </w:r>
    </w:p>
    <w:p w:rsidR="005A0ED2" w:rsidRPr="000160FF" w:rsidRDefault="005A0ED2" w:rsidP="005A0ED2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Ключевского района Алтайского края                                               Т.Ю. Попова     </w:t>
      </w:r>
    </w:p>
    <w:p w:rsidR="005E3B08" w:rsidRPr="00EB746D" w:rsidRDefault="005E3B08" w:rsidP="005A0ED2">
      <w:pPr>
        <w:pStyle w:val="a4"/>
        <w:spacing w:before="0" w:beforeAutospacing="0" w:after="0" w:afterAutospacing="0"/>
        <w:ind w:firstLine="709"/>
      </w:pPr>
    </w:p>
    <w:sectPr w:rsidR="005E3B08" w:rsidRPr="00EB746D" w:rsidSect="00DC300C">
      <w:foot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5A" w:rsidRDefault="00741B5A" w:rsidP="00B673B7">
      <w:pPr>
        <w:spacing w:after="0" w:line="240" w:lineRule="auto"/>
      </w:pPr>
      <w:r>
        <w:separator/>
      </w:r>
    </w:p>
  </w:endnote>
  <w:endnote w:type="continuationSeparator" w:id="1">
    <w:p w:rsidR="00741B5A" w:rsidRDefault="00741B5A" w:rsidP="00B6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9469"/>
    </w:sdtPr>
    <w:sdtContent>
      <w:p w:rsidR="00F06FBA" w:rsidRDefault="00337CA6">
        <w:pPr>
          <w:pStyle w:val="ac"/>
          <w:jc w:val="right"/>
        </w:pPr>
        <w:r w:rsidRPr="00B673B7">
          <w:rPr>
            <w:sz w:val="20"/>
            <w:szCs w:val="20"/>
          </w:rPr>
          <w:fldChar w:fldCharType="begin"/>
        </w:r>
        <w:r w:rsidR="00F06FBA" w:rsidRPr="00B673B7">
          <w:rPr>
            <w:sz w:val="20"/>
            <w:szCs w:val="20"/>
          </w:rPr>
          <w:instrText xml:space="preserve"> PAGE   \* MERGEFORMAT </w:instrText>
        </w:r>
        <w:r w:rsidRPr="00B673B7">
          <w:rPr>
            <w:sz w:val="20"/>
            <w:szCs w:val="20"/>
          </w:rPr>
          <w:fldChar w:fldCharType="separate"/>
        </w:r>
        <w:r w:rsidR="00B54CB9">
          <w:rPr>
            <w:noProof/>
            <w:sz w:val="20"/>
            <w:szCs w:val="20"/>
          </w:rPr>
          <w:t>14</w:t>
        </w:r>
        <w:r w:rsidRPr="00B673B7">
          <w:rPr>
            <w:sz w:val="20"/>
            <w:szCs w:val="20"/>
          </w:rPr>
          <w:fldChar w:fldCharType="end"/>
        </w:r>
      </w:p>
    </w:sdtContent>
  </w:sdt>
  <w:p w:rsidR="00F06FBA" w:rsidRDefault="00F06F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5A" w:rsidRDefault="00741B5A" w:rsidP="00B673B7">
      <w:pPr>
        <w:spacing w:after="0" w:line="240" w:lineRule="auto"/>
      </w:pPr>
      <w:r>
        <w:separator/>
      </w:r>
    </w:p>
  </w:footnote>
  <w:footnote w:type="continuationSeparator" w:id="1">
    <w:p w:rsidR="00741B5A" w:rsidRDefault="00741B5A" w:rsidP="00B6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7A4"/>
    <w:multiLevelType w:val="multilevel"/>
    <w:tmpl w:val="C8A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5B1D"/>
    <w:multiLevelType w:val="multilevel"/>
    <w:tmpl w:val="8446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EDE"/>
    <w:multiLevelType w:val="multilevel"/>
    <w:tmpl w:val="89E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4043B"/>
    <w:multiLevelType w:val="multilevel"/>
    <w:tmpl w:val="018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F2212"/>
    <w:multiLevelType w:val="multilevel"/>
    <w:tmpl w:val="A006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A2A8A"/>
    <w:multiLevelType w:val="multilevel"/>
    <w:tmpl w:val="6C4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7720E"/>
    <w:multiLevelType w:val="multilevel"/>
    <w:tmpl w:val="BE1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D56"/>
    <w:multiLevelType w:val="multilevel"/>
    <w:tmpl w:val="233A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10AF1"/>
    <w:multiLevelType w:val="multilevel"/>
    <w:tmpl w:val="EB5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31A0F"/>
    <w:multiLevelType w:val="multilevel"/>
    <w:tmpl w:val="CF8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460E4"/>
    <w:multiLevelType w:val="multilevel"/>
    <w:tmpl w:val="BCA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F506A"/>
    <w:multiLevelType w:val="multilevel"/>
    <w:tmpl w:val="646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E4C41"/>
    <w:multiLevelType w:val="multilevel"/>
    <w:tmpl w:val="185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26AF7"/>
    <w:multiLevelType w:val="multilevel"/>
    <w:tmpl w:val="B8D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630BD"/>
    <w:multiLevelType w:val="multilevel"/>
    <w:tmpl w:val="DF2A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E4312"/>
    <w:multiLevelType w:val="multilevel"/>
    <w:tmpl w:val="BA9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F2B92"/>
    <w:multiLevelType w:val="multilevel"/>
    <w:tmpl w:val="547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45B37"/>
    <w:multiLevelType w:val="multilevel"/>
    <w:tmpl w:val="2ED4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95D3D"/>
    <w:multiLevelType w:val="multilevel"/>
    <w:tmpl w:val="4D54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31823"/>
    <w:multiLevelType w:val="multilevel"/>
    <w:tmpl w:val="55D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90F13"/>
    <w:multiLevelType w:val="multilevel"/>
    <w:tmpl w:val="10E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17A62"/>
    <w:multiLevelType w:val="multilevel"/>
    <w:tmpl w:val="B6D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A6947"/>
    <w:multiLevelType w:val="multilevel"/>
    <w:tmpl w:val="290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73B66"/>
    <w:multiLevelType w:val="multilevel"/>
    <w:tmpl w:val="06B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22064"/>
    <w:multiLevelType w:val="multilevel"/>
    <w:tmpl w:val="94F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D1B27"/>
    <w:multiLevelType w:val="multilevel"/>
    <w:tmpl w:val="D33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87B8A"/>
    <w:multiLevelType w:val="multilevel"/>
    <w:tmpl w:val="850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B772DE"/>
    <w:multiLevelType w:val="multilevel"/>
    <w:tmpl w:val="E13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A22A3"/>
    <w:multiLevelType w:val="multilevel"/>
    <w:tmpl w:val="DCB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763A1"/>
    <w:multiLevelType w:val="multilevel"/>
    <w:tmpl w:val="AD12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5366F9"/>
    <w:multiLevelType w:val="multilevel"/>
    <w:tmpl w:val="330C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0124D"/>
    <w:multiLevelType w:val="multilevel"/>
    <w:tmpl w:val="7BC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65E18"/>
    <w:multiLevelType w:val="multilevel"/>
    <w:tmpl w:val="299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B6A87"/>
    <w:multiLevelType w:val="multilevel"/>
    <w:tmpl w:val="F32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E623C"/>
    <w:multiLevelType w:val="multilevel"/>
    <w:tmpl w:val="A49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00BD4"/>
    <w:multiLevelType w:val="multilevel"/>
    <w:tmpl w:val="EA8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472A62"/>
    <w:multiLevelType w:val="multilevel"/>
    <w:tmpl w:val="6DF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71E1A"/>
    <w:multiLevelType w:val="multilevel"/>
    <w:tmpl w:val="FE3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C8295F"/>
    <w:multiLevelType w:val="multilevel"/>
    <w:tmpl w:val="D1C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43034"/>
    <w:multiLevelType w:val="multilevel"/>
    <w:tmpl w:val="0050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A45E8"/>
    <w:multiLevelType w:val="hybridMultilevel"/>
    <w:tmpl w:val="8D6C04E0"/>
    <w:lvl w:ilvl="0" w:tplc="FBF23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546A1"/>
    <w:multiLevelType w:val="multilevel"/>
    <w:tmpl w:val="997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E3636"/>
    <w:multiLevelType w:val="multilevel"/>
    <w:tmpl w:val="0E8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36D77"/>
    <w:multiLevelType w:val="multilevel"/>
    <w:tmpl w:val="78BA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1E7AF5"/>
    <w:multiLevelType w:val="multilevel"/>
    <w:tmpl w:val="B0CA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F70CF"/>
    <w:multiLevelType w:val="multilevel"/>
    <w:tmpl w:val="E620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5"/>
  </w:num>
  <w:num w:numId="5">
    <w:abstractNumId w:val="25"/>
  </w:num>
  <w:num w:numId="6">
    <w:abstractNumId w:val="36"/>
  </w:num>
  <w:num w:numId="7">
    <w:abstractNumId w:val="21"/>
  </w:num>
  <w:num w:numId="8">
    <w:abstractNumId w:val="19"/>
  </w:num>
  <w:num w:numId="9">
    <w:abstractNumId w:val="38"/>
  </w:num>
  <w:num w:numId="10">
    <w:abstractNumId w:val="26"/>
  </w:num>
  <w:num w:numId="11">
    <w:abstractNumId w:val="22"/>
  </w:num>
  <w:num w:numId="12">
    <w:abstractNumId w:val="29"/>
    <w:lvlOverride w:ilvl="0">
      <w:startOverride w:val="2"/>
    </w:lvlOverride>
  </w:num>
  <w:num w:numId="13">
    <w:abstractNumId w:val="12"/>
  </w:num>
  <w:num w:numId="14">
    <w:abstractNumId w:val="34"/>
  </w:num>
  <w:num w:numId="15">
    <w:abstractNumId w:val="1"/>
  </w:num>
  <w:num w:numId="16">
    <w:abstractNumId w:val="11"/>
  </w:num>
  <w:num w:numId="17">
    <w:abstractNumId w:val="7"/>
    <w:lvlOverride w:ilvl="0">
      <w:startOverride w:val="2"/>
    </w:lvlOverride>
  </w:num>
  <w:num w:numId="18">
    <w:abstractNumId w:val="0"/>
  </w:num>
  <w:num w:numId="19">
    <w:abstractNumId w:val="30"/>
  </w:num>
  <w:num w:numId="20">
    <w:abstractNumId w:val="9"/>
  </w:num>
  <w:num w:numId="21">
    <w:abstractNumId w:val="33"/>
  </w:num>
  <w:num w:numId="22">
    <w:abstractNumId w:val="39"/>
  </w:num>
  <w:num w:numId="23">
    <w:abstractNumId w:val="16"/>
  </w:num>
  <w:num w:numId="24">
    <w:abstractNumId w:val="43"/>
    <w:lvlOverride w:ilvl="0">
      <w:startOverride w:val="2"/>
    </w:lvlOverride>
  </w:num>
  <w:num w:numId="25">
    <w:abstractNumId w:val="20"/>
  </w:num>
  <w:num w:numId="26">
    <w:abstractNumId w:val="2"/>
  </w:num>
  <w:num w:numId="27">
    <w:abstractNumId w:val="28"/>
  </w:num>
  <w:num w:numId="28">
    <w:abstractNumId w:val="6"/>
  </w:num>
  <w:num w:numId="29">
    <w:abstractNumId w:val="10"/>
  </w:num>
  <w:num w:numId="30">
    <w:abstractNumId w:val="41"/>
  </w:num>
  <w:num w:numId="31">
    <w:abstractNumId w:val="37"/>
  </w:num>
  <w:num w:numId="32">
    <w:abstractNumId w:val="3"/>
  </w:num>
  <w:num w:numId="33">
    <w:abstractNumId w:val="24"/>
  </w:num>
  <w:num w:numId="34">
    <w:abstractNumId w:val="42"/>
  </w:num>
  <w:num w:numId="35">
    <w:abstractNumId w:val="17"/>
  </w:num>
  <w:num w:numId="36">
    <w:abstractNumId w:val="23"/>
  </w:num>
  <w:num w:numId="37">
    <w:abstractNumId w:val="14"/>
  </w:num>
  <w:num w:numId="38">
    <w:abstractNumId w:val="13"/>
  </w:num>
  <w:num w:numId="39">
    <w:abstractNumId w:val="35"/>
  </w:num>
  <w:num w:numId="40">
    <w:abstractNumId w:val="4"/>
  </w:num>
  <w:num w:numId="41">
    <w:abstractNumId w:val="45"/>
  </w:num>
  <w:num w:numId="42">
    <w:abstractNumId w:val="44"/>
  </w:num>
  <w:num w:numId="43">
    <w:abstractNumId w:val="18"/>
  </w:num>
  <w:num w:numId="44">
    <w:abstractNumId w:val="8"/>
  </w:num>
  <w:num w:numId="45">
    <w:abstractNumId w:val="3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0DF"/>
    <w:rsid w:val="000115CA"/>
    <w:rsid w:val="000122D1"/>
    <w:rsid w:val="00014DCA"/>
    <w:rsid w:val="00015466"/>
    <w:rsid w:val="00036366"/>
    <w:rsid w:val="00044CF4"/>
    <w:rsid w:val="000B70F5"/>
    <w:rsid w:val="000D3933"/>
    <w:rsid w:val="000F0023"/>
    <w:rsid w:val="00101249"/>
    <w:rsid w:val="00107A26"/>
    <w:rsid w:val="0014164F"/>
    <w:rsid w:val="0015077B"/>
    <w:rsid w:val="00166C5B"/>
    <w:rsid w:val="00167BDD"/>
    <w:rsid w:val="00173A37"/>
    <w:rsid w:val="001A63FC"/>
    <w:rsid w:val="001A7C83"/>
    <w:rsid w:val="001B4425"/>
    <w:rsid w:val="001C1118"/>
    <w:rsid w:val="00217D83"/>
    <w:rsid w:val="00242F56"/>
    <w:rsid w:val="00256BE6"/>
    <w:rsid w:val="00266C1D"/>
    <w:rsid w:val="00267F5B"/>
    <w:rsid w:val="00273191"/>
    <w:rsid w:val="002854D8"/>
    <w:rsid w:val="00291527"/>
    <w:rsid w:val="002B59FB"/>
    <w:rsid w:val="002B6A41"/>
    <w:rsid w:val="002C0D3E"/>
    <w:rsid w:val="002C12E1"/>
    <w:rsid w:val="002D4D6D"/>
    <w:rsid w:val="002D682B"/>
    <w:rsid w:val="002E289E"/>
    <w:rsid w:val="00300E80"/>
    <w:rsid w:val="00302970"/>
    <w:rsid w:val="003153D5"/>
    <w:rsid w:val="00333ABF"/>
    <w:rsid w:val="00335542"/>
    <w:rsid w:val="00337CA6"/>
    <w:rsid w:val="003539F6"/>
    <w:rsid w:val="00380DAB"/>
    <w:rsid w:val="00384F07"/>
    <w:rsid w:val="003C1415"/>
    <w:rsid w:val="003C3C24"/>
    <w:rsid w:val="003C53BE"/>
    <w:rsid w:val="003D7C24"/>
    <w:rsid w:val="00404BFB"/>
    <w:rsid w:val="00421FC4"/>
    <w:rsid w:val="004267C3"/>
    <w:rsid w:val="00431908"/>
    <w:rsid w:val="00434CC0"/>
    <w:rsid w:val="004663BC"/>
    <w:rsid w:val="00472DD2"/>
    <w:rsid w:val="004830DF"/>
    <w:rsid w:val="004A35A7"/>
    <w:rsid w:val="004A4AFE"/>
    <w:rsid w:val="004A61AE"/>
    <w:rsid w:val="004B3476"/>
    <w:rsid w:val="004D5998"/>
    <w:rsid w:val="004D5FCA"/>
    <w:rsid w:val="004F4CA7"/>
    <w:rsid w:val="00526B92"/>
    <w:rsid w:val="00537FC3"/>
    <w:rsid w:val="005509B7"/>
    <w:rsid w:val="00554F45"/>
    <w:rsid w:val="00565E1A"/>
    <w:rsid w:val="00587C0E"/>
    <w:rsid w:val="00592843"/>
    <w:rsid w:val="005A0B6D"/>
    <w:rsid w:val="005A0ED2"/>
    <w:rsid w:val="005A2FDE"/>
    <w:rsid w:val="005D0A81"/>
    <w:rsid w:val="005D2387"/>
    <w:rsid w:val="005E3B08"/>
    <w:rsid w:val="005E566F"/>
    <w:rsid w:val="005E659E"/>
    <w:rsid w:val="00620160"/>
    <w:rsid w:val="00625CE8"/>
    <w:rsid w:val="0063514F"/>
    <w:rsid w:val="00641829"/>
    <w:rsid w:val="0067215C"/>
    <w:rsid w:val="00674416"/>
    <w:rsid w:val="00684AA6"/>
    <w:rsid w:val="006A24E6"/>
    <w:rsid w:val="006A7D10"/>
    <w:rsid w:val="006D5F94"/>
    <w:rsid w:val="0070256B"/>
    <w:rsid w:val="00741B5A"/>
    <w:rsid w:val="0075579D"/>
    <w:rsid w:val="00767D1C"/>
    <w:rsid w:val="0077799C"/>
    <w:rsid w:val="00781A04"/>
    <w:rsid w:val="00794F6F"/>
    <w:rsid w:val="007A79FF"/>
    <w:rsid w:val="007C6C39"/>
    <w:rsid w:val="007E6920"/>
    <w:rsid w:val="007F12B1"/>
    <w:rsid w:val="007F3BF5"/>
    <w:rsid w:val="008071FE"/>
    <w:rsid w:val="008077C6"/>
    <w:rsid w:val="00810404"/>
    <w:rsid w:val="00820569"/>
    <w:rsid w:val="008214A1"/>
    <w:rsid w:val="00827336"/>
    <w:rsid w:val="008377FD"/>
    <w:rsid w:val="00854FE6"/>
    <w:rsid w:val="008742A0"/>
    <w:rsid w:val="00874418"/>
    <w:rsid w:val="00876DCF"/>
    <w:rsid w:val="008A3034"/>
    <w:rsid w:val="008B5614"/>
    <w:rsid w:val="008C04EE"/>
    <w:rsid w:val="008D1D4C"/>
    <w:rsid w:val="008E1B4D"/>
    <w:rsid w:val="008E1C1A"/>
    <w:rsid w:val="008E717D"/>
    <w:rsid w:val="008F5E06"/>
    <w:rsid w:val="0092445F"/>
    <w:rsid w:val="00930E17"/>
    <w:rsid w:val="009332FB"/>
    <w:rsid w:val="00935536"/>
    <w:rsid w:val="009916C5"/>
    <w:rsid w:val="009A177E"/>
    <w:rsid w:val="009A2EAA"/>
    <w:rsid w:val="009A7953"/>
    <w:rsid w:val="009B624E"/>
    <w:rsid w:val="009B784B"/>
    <w:rsid w:val="009C7EB2"/>
    <w:rsid w:val="009D02D9"/>
    <w:rsid w:val="009D4FB9"/>
    <w:rsid w:val="009E290C"/>
    <w:rsid w:val="009E4C6F"/>
    <w:rsid w:val="00A128B1"/>
    <w:rsid w:val="00A13CAC"/>
    <w:rsid w:val="00A14786"/>
    <w:rsid w:val="00A26BBC"/>
    <w:rsid w:val="00A307BB"/>
    <w:rsid w:val="00A44B85"/>
    <w:rsid w:val="00A54F3B"/>
    <w:rsid w:val="00A62B64"/>
    <w:rsid w:val="00A7527B"/>
    <w:rsid w:val="00A96B1D"/>
    <w:rsid w:val="00A97419"/>
    <w:rsid w:val="00AA0943"/>
    <w:rsid w:val="00AA117F"/>
    <w:rsid w:val="00AC2E59"/>
    <w:rsid w:val="00AC60C1"/>
    <w:rsid w:val="00AD29EA"/>
    <w:rsid w:val="00AF538A"/>
    <w:rsid w:val="00AF71EA"/>
    <w:rsid w:val="00B05D51"/>
    <w:rsid w:val="00B115D2"/>
    <w:rsid w:val="00B32E70"/>
    <w:rsid w:val="00B41A30"/>
    <w:rsid w:val="00B54CB9"/>
    <w:rsid w:val="00B60339"/>
    <w:rsid w:val="00B673B7"/>
    <w:rsid w:val="00B82812"/>
    <w:rsid w:val="00B924B9"/>
    <w:rsid w:val="00B94265"/>
    <w:rsid w:val="00B959F8"/>
    <w:rsid w:val="00BA5B61"/>
    <w:rsid w:val="00BA78F0"/>
    <w:rsid w:val="00C03F18"/>
    <w:rsid w:val="00C36B49"/>
    <w:rsid w:val="00C46C44"/>
    <w:rsid w:val="00C47A5F"/>
    <w:rsid w:val="00CB15C5"/>
    <w:rsid w:val="00CB24F3"/>
    <w:rsid w:val="00CC1ADF"/>
    <w:rsid w:val="00CC4DA1"/>
    <w:rsid w:val="00CD4D52"/>
    <w:rsid w:val="00CF028C"/>
    <w:rsid w:val="00D04928"/>
    <w:rsid w:val="00D0668E"/>
    <w:rsid w:val="00D4061F"/>
    <w:rsid w:val="00D41FAA"/>
    <w:rsid w:val="00D514D1"/>
    <w:rsid w:val="00D6053C"/>
    <w:rsid w:val="00DC300C"/>
    <w:rsid w:val="00DC5901"/>
    <w:rsid w:val="00DD6DC6"/>
    <w:rsid w:val="00DE01A6"/>
    <w:rsid w:val="00DE4E5C"/>
    <w:rsid w:val="00DE7293"/>
    <w:rsid w:val="00DF5F4E"/>
    <w:rsid w:val="00E027EC"/>
    <w:rsid w:val="00E05C65"/>
    <w:rsid w:val="00E27BFA"/>
    <w:rsid w:val="00E554C7"/>
    <w:rsid w:val="00E55FE2"/>
    <w:rsid w:val="00E64368"/>
    <w:rsid w:val="00E83578"/>
    <w:rsid w:val="00E94763"/>
    <w:rsid w:val="00EB746D"/>
    <w:rsid w:val="00EE3257"/>
    <w:rsid w:val="00F02FCE"/>
    <w:rsid w:val="00F06FBA"/>
    <w:rsid w:val="00F0753C"/>
    <w:rsid w:val="00F101EF"/>
    <w:rsid w:val="00F304F3"/>
    <w:rsid w:val="00F42926"/>
    <w:rsid w:val="00F4321D"/>
    <w:rsid w:val="00F53705"/>
    <w:rsid w:val="00F548A5"/>
    <w:rsid w:val="00F55C86"/>
    <w:rsid w:val="00F75F99"/>
    <w:rsid w:val="00F8478F"/>
    <w:rsid w:val="00F9241F"/>
    <w:rsid w:val="00FB77DB"/>
    <w:rsid w:val="00FC0E28"/>
    <w:rsid w:val="00FC453E"/>
    <w:rsid w:val="00FF4C0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56"/>
  </w:style>
  <w:style w:type="paragraph" w:styleId="1">
    <w:name w:val="heading 1"/>
    <w:basedOn w:val="a"/>
    <w:link w:val="10"/>
    <w:uiPriority w:val="9"/>
    <w:qFormat/>
    <w:rsid w:val="0048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30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30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830DF"/>
    <w:rPr>
      <w:b/>
      <w:bCs/>
    </w:rPr>
  </w:style>
  <w:style w:type="paragraph" w:styleId="a4">
    <w:name w:val="Normal (Web)"/>
    <w:basedOn w:val="a"/>
    <w:uiPriority w:val="99"/>
    <w:unhideWhenUsed/>
    <w:rsid w:val="0048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5536"/>
    <w:rPr>
      <w:color w:val="0000FF"/>
      <w:u w:val="single"/>
    </w:rPr>
  </w:style>
  <w:style w:type="paragraph" w:customStyle="1" w:styleId="paragraph">
    <w:name w:val="paragrap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7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8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title">
    <w:name w:val="figure__title"/>
    <w:basedOn w:val="a0"/>
    <w:rsid w:val="00291527"/>
  </w:style>
  <w:style w:type="paragraph" w:styleId="a6">
    <w:name w:val="Balloon Text"/>
    <w:basedOn w:val="a"/>
    <w:link w:val="a7"/>
    <w:uiPriority w:val="99"/>
    <w:semiHidden/>
    <w:unhideWhenUsed/>
    <w:rsid w:val="002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27"/>
    <w:rPr>
      <w:rFonts w:ascii="Tahoma" w:hAnsi="Tahoma" w:cs="Tahoma"/>
      <w:sz w:val="16"/>
      <w:szCs w:val="16"/>
    </w:rPr>
  </w:style>
  <w:style w:type="paragraph" w:customStyle="1" w:styleId="m-b-0">
    <w:name w:val="m-b-0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D0668E"/>
  </w:style>
  <w:style w:type="character" w:styleId="a8">
    <w:name w:val="FollowedHyperlink"/>
    <w:basedOn w:val="a0"/>
    <w:uiPriority w:val="99"/>
    <w:semiHidden/>
    <w:unhideWhenUsed/>
    <w:rsid w:val="00A7527B"/>
    <w:rPr>
      <w:color w:val="800080"/>
      <w:u w:val="single"/>
    </w:rPr>
  </w:style>
  <w:style w:type="paragraph" w:customStyle="1" w:styleId="default">
    <w:name w:val="default"/>
    <w:basedOn w:val="a"/>
    <w:rsid w:val="00A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7527B"/>
  </w:style>
  <w:style w:type="character" w:customStyle="1" w:styleId="a9">
    <w:name w:val="Гипертекстовая ссылка"/>
    <w:basedOn w:val="a0"/>
    <w:uiPriority w:val="99"/>
    <w:rsid w:val="00EB746D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B6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73B7"/>
  </w:style>
  <w:style w:type="paragraph" w:styleId="ac">
    <w:name w:val="footer"/>
    <w:basedOn w:val="a"/>
    <w:link w:val="ad"/>
    <w:uiPriority w:val="99"/>
    <w:unhideWhenUsed/>
    <w:rsid w:val="00B6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73B7"/>
  </w:style>
  <w:style w:type="paragraph" w:styleId="ae">
    <w:name w:val="List Paragraph"/>
    <w:basedOn w:val="a"/>
    <w:uiPriority w:val="34"/>
    <w:qFormat/>
    <w:rsid w:val="00A54F3B"/>
    <w:pPr>
      <w:ind w:left="720"/>
      <w:contextualSpacing/>
    </w:pPr>
  </w:style>
  <w:style w:type="table" w:styleId="af">
    <w:name w:val="Table Grid"/>
    <w:basedOn w:val="a1"/>
    <w:uiPriority w:val="59"/>
    <w:rsid w:val="0001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87441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44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19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99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7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5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8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14</Pages>
  <Words>6580</Words>
  <Characters>37511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62</cp:revision>
  <cp:lastPrinted>2021-11-22T08:57:00Z</cp:lastPrinted>
  <dcterms:created xsi:type="dcterms:W3CDTF">2020-11-25T03:34:00Z</dcterms:created>
  <dcterms:modified xsi:type="dcterms:W3CDTF">2021-12-20T08:30:00Z</dcterms:modified>
</cp:coreProperties>
</file>